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598" w:line="220" w:lineRule="auto"/>
        <w:ind w:left="782"/>
        <w:rPr>
          <w:rFonts w:ascii="宋体" w:hAnsi="宋体" w:eastAsia="宋体" w:cs="宋体"/>
          <w:sz w:val="184"/>
          <w:szCs w:val="184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99" w:line="224" w:lineRule="auto"/>
        <w:ind w:left="4965"/>
        <w:rPr>
          <w:rFonts w:ascii="仿宋" w:hAnsi="仿宋" w:eastAsia="仿宋" w:cs="仿宋"/>
          <w:sz w:val="61"/>
          <w:szCs w:val="61"/>
        </w:rPr>
      </w:pPr>
      <w:r>
        <w:rPr>
          <w:rFonts w:ascii="仿宋" w:hAnsi="仿宋" w:eastAsia="仿宋" w:cs="仿宋"/>
          <w:spacing w:val="12"/>
          <w:sz w:val="61"/>
          <w:szCs w:val="61"/>
        </w:rPr>
        <w:t>黑财指(农)〔2023〕195号</w:t>
      </w:r>
    </w:p>
    <w:p>
      <w:pPr>
        <w:spacing w:line="28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277" w:line="221" w:lineRule="auto"/>
        <w:ind w:left="11"/>
        <w:rPr>
          <w:rFonts w:ascii="宋体" w:hAnsi="宋体" w:eastAsia="宋体" w:cs="宋体"/>
          <w:sz w:val="85"/>
          <w:szCs w:val="85"/>
        </w:rPr>
      </w:pPr>
      <w:r>
        <w:rPr>
          <w:rFonts w:ascii="宋体" w:hAnsi="宋体" w:eastAsia="宋体" w:cs="宋体"/>
          <w:b/>
          <w:bCs/>
          <w:spacing w:val="-25"/>
          <w:sz w:val="85"/>
          <w:szCs w:val="85"/>
        </w:rPr>
        <w:t>黑龙江省财政厅关于下达2023年省级财政衔接</w:t>
      </w:r>
    </w:p>
    <w:p>
      <w:pPr>
        <w:spacing w:before="172" w:line="220" w:lineRule="auto"/>
        <w:ind w:left="1303"/>
        <w:rPr>
          <w:rFonts w:ascii="宋体" w:hAnsi="宋体" w:eastAsia="宋体" w:cs="宋体"/>
          <w:sz w:val="85"/>
          <w:szCs w:val="85"/>
        </w:rPr>
      </w:pPr>
      <w:r>
        <w:rPr>
          <w:rFonts w:ascii="宋体" w:hAnsi="宋体" w:eastAsia="宋体" w:cs="宋体"/>
          <w:b/>
          <w:bCs/>
          <w:spacing w:val="-11"/>
          <w:sz w:val="85"/>
          <w:szCs w:val="85"/>
        </w:rPr>
        <w:t>推进乡村振兴补助资金(巩固拓展脱贫</w:t>
      </w:r>
    </w:p>
    <w:p>
      <w:pPr>
        <w:spacing w:before="179" w:line="220" w:lineRule="auto"/>
        <w:ind w:left="2124"/>
        <w:rPr>
          <w:rFonts w:ascii="宋体" w:hAnsi="宋体" w:eastAsia="宋体" w:cs="宋体"/>
          <w:sz w:val="85"/>
          <w:szCs w:val="85"/>
        </w:rPr>
      </w:pPr>
      <w:r>
        <w:rPr>
          <w:rFonts w:ascii="宋体" w:hAnsi="宋体" w:eastAsia="宋体" w:cs="宋体"/>
          <w:b/>
          <w:bCs/>
          <w:spacing w:val="-4"/>
          <w:sz w:val="85"/>
          <w:szCs w:val="85"/>
        </w:rPr>
        <w:t>攻坚成果和乡村振兴任务)的通知</w:t>
      </w:r>
    </w:p>
    <w:p>
      <w:pPr>
        <w:spacing w:line="285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before="198" w:line="223" w:lineRule="auto"/>
        <w:rPr>
          <w:rFonts w:ascii="仿宋" w:hAnsi="仿宋" w:eastAsia="仿宋" w:cs="仿宋"/>
          <w:sz w:val="61"/>
          <w:szCs w:val="61"/>
        </w:rPr>
      </w:pPr>
      <w:r>
        <w:rPr>
          <w:rFonts w:ascii="仿宋" w:hAnsi="仿宋" w:eastAsia="仿宋" w:cs="仿宋"/>
          <w:spacing w:val="20"/>
          <w:sz w:val="61"/>
          <w:szCs w:val="61"/>
        </w:rPr>
        <w:t>有关市(地)、县(市)财政局，省乡村振兴局：</w:t>
      </w:r>
    </w:p>
    <w:p>
      <w:pPr>
        <w:spacing w:before="341" w:line="320" w:lineRule="auto"/>
        <w:ind w:left="36" w:right="290" w:firstLine="1155"/>
        <w:jc w:val="both"/>
        <w:rPr>
          <w:rFonts w:ascii="仿宋" w:hAnsi="仿宋" w:eastAsia="仿宋" w:cs="仿宋"/>
          <w:sz w:val="61"/>
          <w:szCs w:val="61"/>
        </w:rPr>
      </w:pPr>
      <w:r>
        <w:rPr>
          <w:rFonts w:ascii="仿宋" w:hAnsi="仿宋" w:eastAsia="仿宋" w:cs="仿宋"/>
          <w:spacing w:val="9"/>
          <w:sz w:val="61"/>
          <w:szCs w:val="61"/>
        </w:rPr>
        <w:t>为贯彻落实中央和省关于巩固拓展脱贫攻坚成果同乡村振</w:t>
      </w:r>
      <w:r>
        <w:rPr>
          <w:rFonts w:ascii="仿宋" w:hAnsi="仿宋" w:eastAsia="仿宋" w:cs="仿宋"/>
          <w:spacing w:val="5"/>
          <w:sz w:val="61"/>
          <w:szCs w:val="61"/>
        </w:rPr>
        <w:t xml:space="preserve"> </w:t>
      </w:r>
      <w:r>
        <w:rPr>
          <w:rFonts w:ascii="仿宋" w:hAnsi="仿宋" w:eastAsia="仿宋" w:cs="仿宋"/>
          <w:spacing w:val="-15"/>
          <w:sz w:val="61"/>
          <w:szCs w:val="61"/>
        </w:rPr>
        <w:t>兴有效衔接的精神，根据有关资金管理要求，现将2023年省级财</w:t>
      </w:r>
      <w:r>
        <w:rPr>
          <w:rFonts w:ascii="仿宋" w:hAnsi="仿宋" w:eastAsia="仿宋" w:cs="仿宋"/>
          <w:spacing w:val="11"/>
          <w:sz w:val="61"/>
          <w:szCs w:val="61"/>
        </w:rPr>
        <w:t xml:space="preserve"> </w:t>
      </w:r>
      <w:r>
        <w:rPr>
          <w:rFonts w:ascii="仿宋" w:hAnsi="仿宋" w:eastAsia="仿宋" w:cs="仿宋"/>
          <w:spacing w:val="-5"/>
          <w:sz w:val="61"/>
          <w:szCs w:val="61"/>
        </w:rPr>
        <w:t>政衔接推进乡村振兴补助资金(巩固拓展脱贫攻坚成果和乡村振</w:t>
      </w:r>
      <w:r>
        <w:rPr>
          <w:rFonts w:ascii="仿宋" w:hAnsi="仿宋" w:eastAsia="仿宋" w:cs="仿宋"/>
          <w:sz w:val="61"/>
          <w:szCs w:val="61"/>
        </w:rPr>
        <w:t xml:space="preserve"> </w:t>
      </w:r>
      <w:r>
        <w:rPr>
          <w:rFonts w:ascii="仿宋" w:hAnsi="仿宋" w:eastAsia="仿宋" w:cs="仿宋"/>
          <w:spacing w:val="4"/>
          <w:sz w:val="61"/>
          <w:szCs w:val="61"/>
        </w:rPr>
        <w:t>兴任务)</w:t>
      </w:r>
      <w:r>
        <w:rPr>
          <w:rFonts w:ascii="仿宋" w:hAnsi="仿宋" w:eastAsia="仿宋" w:cs="仿宋"/>
          <w:spacing w:val="15"/>
          <w:sz w:val="61"/>
          <w:szCs w:val="61"/>
        </w:rPr>
        <w:t xml:space="preserve">      </w:t>
      </w:r>
      <w:r>
        <w:rPr>
          <w:rFonts w:ascii="仿宋" w:hAnsi="仿宋" w:eastAsia="仿宋" w:cs="仿宋"/>
          <w:spacing w:val="4"/>
          <w:sz w:val="61"/>
          <w:szCs w:val="61"/>
        </w:rPr>
        <w:t>万元下达你市县(详见附件1)。此项资金收入</w:t>
      </w:r>
      <w:r>
        <w:rPr>
          <w:rFonts w:ascii="仿宋" w:hAnsi="仿宋" w:eastAsia="仿宋" w:cs="仿宋"/>
          <w:spacing w:val="3"/>
          <w:sz w:val="61"/>
          <w:szCs w:val="61"/>
        </w:rPr>
        <w:t>列</w:t>
      </w:r>
      <w:r>
        <w:rPr>
          <w:rFonts w:ascii="仿宋" w:hAnsi="仿宋" w:eastAsia="仿宋" w:cs="仿宋"/>
          <w:sz w:val="61"/>
          <w:szCs w:val="61"/>
        </w:rPr>
        <w:t xml:space="preserve"> </w:t>
      </w:r>
      <w:r>
        <w:rPr>
          <w:rFonts w:ascii="仿宋" w:hAnsi="仿宋" w:eastAsia="仿宋" w:cs="仿宋"/>
          <w:spacing w:val="6"/>
          <w:sz w:val="61"/>
          <w:szCs w:val="61"/>
        </w:rPr>
        <w:t>2023年政府收支分类科目"1100231巩固脱贫攻</w:t>
      </w:r>
      <w:r>
        <w:rPr>
          <w:rFonts w:ascii="仿宋" w:hAnsi="仿宋" w:eastAsia="仿宋" w:cs="仿宋"/>
          <w:spacing w:val="5"/>
          <w:sz w:val="61"/>
          <w:szCs w:val="61"/>
        </w:rPr>
        <w:t>坚成果衔接乡村</w:t>
      </w:r>
    </w:p>
    <w:p>
      <w:pPr>
        <w:spacing w:before="4" w:line="219" w:lineRule="auto"/>
        <w:ind w:left="90"/>
        <w:rPr>
          <w:rFonts w:ascii="仿宋" w:hAnsi="仿宋" w:eastAsia="仿宋" w:cs="仿宋"/>
          <w:sz w:val="61"/>
          <w:szCs w:val="61"/>
        </w:rPr>
      </w:pPr>
      <w:r>
        <w:rPr>
          <w:rFonts w:ascii="仿宋" w:hAnsi="仿宋" w:eastAsia="仿宋" w:cs="仿宋"/>
          <w:spacing w:val="-4"/>
          <w:sz w:val="61"/>
          <w:szCs w:val="61"/>
        </w:rPr>
        <w:t>振兴转移支付收入";支出列2023年政府收支分类科目“21305巩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63" w:line="185" w:lineRule="auto"/>
        <w:ind w:left="14246"/>
        <w:rPr>
          <w:rFonts w:ascii="宋体" w:hAnsi="宋体" w:eastAsia="宋体" w:cs="宋体"/>
          <w:sz w:val="50"/>
          <w:szCs w:val="50"/>
        </w:rPr>
      </w:pPr>
      <w:r>
        <w:rPr>
          <w:rFonts w:ascii="宋体" w:hAnsi="宋体" w:eastAsia="宋体" w:cs="宋体"/>
          <w:spacing w:val="-35"/>
          <w:sz w:val="50"/>
          <w:szCs w:val="50"/>
        </w:rPr>
        <w:t>—</w:t>
      </w:r>
      <w:r>
        <w:rPr>
          <w:rFonts w:ascii="宋体" w:hAnsi="宋体" w:eastAsia="宋体" w:cs="宋体"/>
          <w:spacing w:val="91"/>
          <w:sz w:val="50"/>
          <w:szCs w:val="50"/>
        </w:rPr>
        <w:t xml:space="preserve"> </w:t>
      </w:r>
      <w:r>
        <w:rPr>
          <w:rFonts w:ascii="宋体" w:hAnsi="宋体" w:eastAsia="宋体" w:cs="宋体"/>
          <w:spacing w:val="-35"/>
          <w:sz w:val="50"/>
          <w:szCs w:val="50"/>
        </w:rPr>
        <w:t>1—</w:t>
      </w:r>
    </w:p>
    <w:p>
      <w:pPr>
        <w:sectPr>
          <w:pgSz w:w="22399" w:h="31681"/>
          <w:pgMar w:top="2692" w:right="2410" w:bottom="0" w:left="2997" w:header="0" w:footer="0" w:gutter="0"/>
          <w:cols w:space="720" w:num="1"/>
        </w:sect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82" w:line="1027" w:lineRule="exact"/>
        <w:rPr>
          <w:rFonts w:ascii="仿宋" w:hAnsi="仿宋" w:eastAsia="仿宋" w:cs="仿宋"/>
          <w:sz w:val="56"/>
          <w:szCs w:val="56"/>
        </w:rPr>
      </w:pPr>
      <w:r>
        <w:rPr>
          <w:rFonts w:ascii="仿宋" w:hAnsi="仿宋" w:eastAsia="仿宋" w:cs="仿宋"/>
          <w:spacing w:val="11"/>
          <w:position w:val="33"/>
          <w:sz w:val="56"/>
          <w:szCs w:val="56"/>
        </w:rPr>
        <w:t>固脱贫攻坚成果衔接乡村振兴”科目，并按照具体支出情况分列至</w:t>
      </w:r>
    </w:p>
    <w:p>
      <w:pPr>
        <w:spacing w:line="225" w:lineRule="auto"/>
        <w:rPr>
          <w:rFonts w:ascii="仿宋" w:hAnsi="仿宋" w:eastAsia="仿宋" w:cs="仿宋"/>
          <w:sz w:val="56"/>
          <w:szCs w:val="56"/>
        </w:rPr>
      </w:pPr>
      <w:r>
        <w:rPr>
          <w:rFonts w:ascii="仿宋" w:hAnsi="仿宋" w:eastAsia="仿宋" w:cs="仿宋"/>
          <w:spacing w:val="19"/>
          <w:sz w:val="56"/>
          <w:szCs w:val="56"/>
        </w:rPr>
        <w:t>项级科目。现就有关事宜通知如下：</w:t>
      </w:r>
    </w:p>
    <w:p>
      <w:pPr>
        <w:spacing w:before="396" w:line="348" w:lineRule="auto"/>
        <w:ind w:right="170" w:firstLine="1164"/>
        <w:rPr>
          <w:rFonts w:ascii="仿宋" w:hAnsi="仿宋" w:eastAsia="仿宋" w:cs="仿宋"/>
          <w:sz w:val="56"/>
          <w:szCs w:val="56"/>
        </w:rPr>
      </w:pPr>
      <w:r>
        <w:rPr>
          <w:rFonts w:ascii="仿宋" w:hAnsi="仿宋" w:eastAsia="仿宋" w:cs="仿宋"/>
          <w:spacing w:val="32"/>
          <w:sz w:val="56"/>
          <w:szCs w:val="56"/>
        </w:rPr>
        <w:t>切实管好用好资金。要按照《黑龙江省财政厅等六部门关于</w:t>
      </w:r>
      <w:r>
        <w:rPr>
          <w:rFonts w:ascii="仿宋" w:hAnsi="仿宋" w:eastAsia="仿宋" w:cs="仿宋"/>
          <w:spacing w:val="10"/>
          <w:sz w:val="56"/>
          <w:szCs w:val="56"/>
        </w:rPr>
        <w:t xml:space="preserve"> </w:t>
      </w:r>
      <w:r>
        <w:rPr>
          <w:rFonts w:ascii="仿宋" w:hAnsi="仿宋" w:eastAsia="仿宋" w:cs="仿宋"/>
          <w:spacing w:val="30"/>
          <w:sz w:val="56"/>
          <w:szCs w:val="56"/>
        </w:rPr>
        <w:t>印发〈黑龙江省财政衔接推进乡村振兴补助资金管理办法〉的通</w:t>
      </w:r>
      <w:r>
        <w:rPr>
          <w:rFonts w:ascii="仿宋" w:hAnsi="仿宋" w:eastAsia="仿宋" w:cs="仿宋"/>
          <w:spacing w:val="9"/>
          <w:sz w:val="56"/>
          <w:szCs w:val="56"/>
        </w:rPr>
        <w:t xml:space="preserve"> </w:t>
      </w:r>
      <w:r>
        <w:rPr>
          <w:rFonts w:ascii="仿宋" w:hAnsi="仿宋" w:eastAsia="仿宋" w:cs="仿宋"/>
          <w:spacing w:val="42"/>
          <w:sz w:val="56"/>
          <w:szCs w:val="56"/>
        </w:rPr>
        <w:t>知》(黑财规审〔2021〕13号)等有关规定和国库集中支付制度</w:t>
      </w:r>
      <w:r>
        <w:rPr>
          <w:rFonts w:ascii="仿宋" w:hAnsi="仿宋" w:eastAsia="仿宋" w:cs="仿宋"/>
          <w:spacing w:val="12"/>
          <w:sz w:val="56"/>
          <w:szCs w:val="56"/>
        </w:rPr>
        <w:t xml:space="preserve"> </w:t>
      </w:r>
      <w:r>
        <w:rPr>
          <w:rFonts w:ascii="仿宋" w:hAnsi="仿宋" w:eastAsia="仿宋" w:cs="仿宋"/>
          <w:spacing w:val="31"/>
          <w:sz w:val="56"/>
          <w:szCs w:val="56"/>
        </w:rPr>
        <w:t>规定执行。属于政府采购管理范围的，应按照政府采购有关规定</w:t>
      </w:r>
      <w:r>
        <w:rPr>
          <w:rFonts w:ascii="仿宋" w:hAnsi="仿宋" w:eastAsia="仿宋" w:cs="仿宋"/>
          <w:spacing w:val="12"/>
          <w:sz w:val="56"/>
          <w:szCs w:val="56"/>
        </w:rPr>
        <w:t xml:space="preserve"> </w:t>
      </w:r>
      <w:r>
        <w:rPr>
          <w:rFonts w:ascii="仿宋" w:hAnsi="仿宋" w:eastAsia="仿宋" w:cs="仿宋"/>
          <w:spacing w:val="32"/>
          <w:sz w:val="56"/>
          <w:szCs w:val="56"/>
        </w:rPr>
        <w:t>执行。同时，要加快预算执行进度，严禁挤占、截留、挪用。按</w:t>
      </w:r>
      <w:r>
        <w:rPr>
          <w:rFonts w:ascii="仿宋" w:hAnsi="仿宋" w:eastAsia="仿宋" w:cs="仿宋"/>
          <w:spacing w:val="16"/>
          <w:sz w:val="56"/>
          <w:szCs w:val="56"/>
        </w:rPr>
        <w:t xml:space="preserve"> </w:t>
      </w:r>
      <w:r>
        <w:rPr>
          <w:rFonts w:ascii="仿宋" w:hAnsi="仿宋" w:eastAsia="仿宋" w:cs="仿宋"/>
          <w:spacing w:val="32"/>
          <w:sz w:val="56"/>
          <w:szCs w:val="56"/>
        </w:rPr>
        <w:t>照全面实施预算绩效管理的要求，压实绩效主体责任，落实全过</w:t>
      </w:r>
      <w:r>
        <w:rPr>
          <w:rFonts w:ascii="仿宋" w:hAnsi="仿宋" w:eastAsia="仿宋" w:cs="仿宋"/>
          <w:spacing w:val="18"/>
          <w:sz w:val="56"/>
          <w:szCs w:val="56"/>
        </w:rPr>
        <w:t xml:space="preserve"> </w:t>
      </w:r>
      <w:r>
        <w:rPr>
          <w:rFonts w:ascii="仿宋" w:hAnsi="仿宋" w:eastAsia="仿宋" w:cs="仿宋"/>
          <w:spacing w:val="17"/>
          <w:sz w:val="56"/>
          <w:szCs w:val="56"/>
        </w:rPr>
        <w:t>程预算绩效管理各项规定，提高资金配置效率和使用效益。</w:t>
      </w:r>
      <w:r>
        <w:rPr>
          <w:rFonts w:ascii="仿宋" w:hAnsi="仿宋" w:eastAsia="仿宋" w:cs="仿宋"/>
          <w:spacing w:val="158"/>
          <w:sz w:val="56"/>
          <w:szCs w:val="56"/>
        </w:rPr>
        <w:t xml:space="preserve"> </w:t>
      </w:r>
      <w:r>
        <w:rPr>
          <w:rFonts w:ascii="仿宋" w:hAnsi="仿宋" w:eastAsia="仿宋" w:cs="仿宋"/>
          <w:spacing w:val="17"/>
          <w:sz w:val="56"/>
          <w:szCs w:val="56"/>
        </w:rPr>
        <w:t>一旦</w:t>
      </w:r>
    </w:p>
    <w:p>
      <w:pPr>
        <w:spacing w:line="225" w:lineRule="auto"/>
        <w:rPr>
          <w:rFonts w:ascii="仿宋" w:hAnsi="仿宋" w:eastAsia="仿宋" w:cs="仿宋"/>
          <w:sz w:val="56"/>
          <w:szCs w:val="56"/>
        </w:rPr>
      </w:pPr>
      <w:r>
        <w:rPr>
          <w:rFonts w:ascii="仿宋" w:hAnsi="仿宋" w:eastAsia="仿宋" w:cs="仿宋"/>
          <w:spacing w:val="25"/>
          <w:sz w:val="56"/>
          <w:szCs w:val="56"/>
        </w:rPr>
        <w:t>发现违纪违规问题，按照有关规定严肃处理。</w:t>
      </w:r>
    </w:p>
    <w:p>
      <w:pPr>
        <w:spacing w:before="413" w:line="344" w:lineRule="auto"/>
        <w:ind w:right="130" w:firstLine="1209"/>
        <w:rPr>
          <w:rFonts w:ascii="仿宋" w:hAnsi="仿宋" w:eastAsia="仿宋" w:cs="仿宋"/>
          <w:sz w:val="56"/>
          <w:szCs w:val="56"/>
        </w:rPr>
      </w:pPr>
      <w:r>
        <w:rPr>
          <w:rFonts w:ascii="仿宋" w:hAnsi="仿宋" w:eastAsia="仿宋" w:cs="仿宋"/>
          <w:spacing w:val="33"/>
          <w:sz w:val="56"/>
          <w:szCs w:val="56"/>
        </w:rPr>
        <w:t>继续落实整合政策要求。继续支持脱贫县统筹整合使用财政</w:t>
      </w:r>
      <w:r>
        <w:rPr>
          <w:rFonts w:ascii="仿宋" w:hAnsi="仿宋" w:eastAsia="仿宋" w:cs="仿宋"/>
          <w:spacing w:val="6"/>
          <w:sz w:val="56"/>
          <w:szCs w:val="56"/>
        </w:rPr>
        <w:t xml:space="preserve"> </w:t>
      </w:r>
      <w:r>
        <w:rPr>
          <w:rFonts w:ascii="仿宋" w:hAnsi="仿宋" w:eastAsia="仿宋" w:cs="仿宋"/>
          <w:spacing w:val="32"/>
          <w:sz w:val="56"/>
          <w:szCs w:val="56"/>
        </w:rPr>
        <w:t>涉农资金，安排给脱贫县的该项资金，由脱贫县按照《黑龙江省</w:t>
      </w:r>
      <w:r>
        <w:rPr>
          <w:rFonts w:ascii="仿宋" w:hAnsi="仿宋" w:eastAsia="仿宋" w:cs="仿宋"/>
          <w:spacing w:val="2"/>
          <w:sz w:val="56"/>
          <w:szCs w:val="56"/>
        </w:rPr>
        <w:t xml:space="preserve"> </w:t>
      </w:r>
      <w:r>
        <w:rPr>
          <w:rFonts w:ascii="仿宋" w:hAnsi="仿宋" w:eastAsia="仿宋" w:cs="仿宋"/>
          <w:spacing w:val="32"/>
          <w:sz w:val="56"/>
          <w:szCs w:val="56"/>
        </w:rPr>
        <w:t>财政厅等十一部门关于继续支持脱贫县统筹整合使用财政涉农资</w:t>
      </w:r>
    </w:p>
    <w:p>
      <w:pPr>
        <w:spacing w:before="1" w:line="223" w:lineRule="auto"/>
        <w:rPr>
          <w:rFonts w:ascii="仿宋" w:hAnsi="仿宋" w:eastAsia="仿宋" w:cs="仿宋"/>
          <w:sz w:val="56"/>
          <w:szCs w:val="56"/>
        </w:rPr>
      </w:pPr>
      <w:r>
        <w:rPr>
          <w:rFonts w:ascii="仿宋" w:hAnsi="仿宋" w:eastAsia="仿宋" w:cs="仿宋"/>
          <w:spacing w:val="39"/>
          <w:sz w:val="56"/>
          <w:szCs w:val="56"/>
        </w:rPr>
        <w:t>金工作的通知》(黑财农〔2021〕109号)有关规定执行。</w:t>
      </w:r>
    </w:p>
    <w:p>
      <w:pPr>
        <w:spacing w:line="241" w:lineRule="auto"/>
        <w:rPr>
          <w:rFonts w:ascii="Arial"/>
          <w:sz w:val="21"/>
        </w:rPr>
      </w:pPr>
    </w:p>
    <w:p>
      <w:pPr>
        <w:spacing w:before="182" w:line="349" w:lineRule="auto"/>
        <w:ind w:right="100" w:firstLine="1263"/>
        <w:rPr>
          <w:rFonts w:ascii="仿宋" w:hAnsi="仿宋" w:eastAsia="仿宋" w:cs="仿宋"/>
          <w:sz w:val="56"/>
          <w:szCs w:val="56"/>
        </w:rPr>
      </w:pPr>
      <w:r>
        <w:rPr>
          <w:rFonts w:ascii="仿宋" w:hAnsi="仿宋" w:eastAsia="仿宋" w:cs="仿宋"/>
          <w:spacing w:val="32"/>
          <w:sz w:val="56"/>
          <w:szCs w:val="56"/>
        </w:rPr>
        <w:t>积极落实好投入保障，支持启动实施新一轮扶持发展村级集</w:t>
      </w:r>
      <w:r>
        <w:rPr>
          <w:rFonts w:ascii="仿宋" w:hAnsi="仿宋" w:eastAsia="仿宋" w:cs="仿宋"/>
          <w:spacing w:val="8"/>
          <w:sz w:val="56"/>
          <w:szCs w:val="56"/>
        </w:rPr>
        <w:t xml:space="preserve"> </w:t>
      </w:r>
      <w:r>
        <w:rPr>
          <w:rFonts w:ascii="仿宋" w:hAnsi="仿宋" w:eastAsia="仿宋" w:cs="仿宋"/>
          <w:spacing w:val="33"/>
          <w:sz w:val="56"/>
          <w:szCs w:val="56"/>
        </w:rPr>
        <w:t>体经济政策，将发展新型农村集体经济作为各级财政衔接推进乡</w:t>
      </w:r>
    </w:p>
    <w:p>
      <w:pPr>
        <w:spacing w:before="2" w:line="224" w:lineRule="auto"/>
        <w:rPr>
          <w:rFonts w:ascii="仿宋" w:hAnsi="仿宋" w:eastAsia="仿宋" w:cs="仿宋"/>
          <w:sz w:val="56"/>
          <w:szCs w:val="56"/>
        </w:rPr>
      </w:pPr>
      <w:r>
        <w:rPr>
          <w:rFonts w:ascii="仿宋" w:hAnsi="仿宋" w:eastAsia="仿宋" w:cs="仿宋"/>
          <w:spacing w:val="25"/>
          <w:sz w:val="56"/>
          <w:szCs w:val="56"/>
        </w:rPr>
        <w:t>村振兴补助资金支持内容。</w:t>
      </w:r>
    </w:p>
    <w:p>
      <w:pPr>
        <w:spacing w:before="389" w:line="345" w:lineRule="auto"/>
        <w:ind w:firstLine="1318"/>
        <w:rPr>
          <w:rFonts w:ascii="仿宋" w:hAnsi="仿宋" w:eastAsia="仿宋" w:cs="仿宋"/>
          <w:sz w:val="56"/>
          <w:szCs w:val="56"/>
        </w:rPr>
      </w:pPr>
      <w:r>
        <w:rPr>
          <w:rFonts w:ascii="仿宋" w:hAnsi="仿宋" w:eastAsia="仿宋" w:cs="仿宋"/>
          <w:spacing w:val="28"/>
          <w:sz w:val="56"/>
          <w:szCs w:val="56"/>
        </w:rPr>
        <w:t>落实直达资金管理要求，强化资金使用管理情况跟</w:t>
      </w:r>
      <w:r>
        <w:rPr>
          <w:rFonts w:ascii="仿宋" w:hAnsi="仿宋" w:eastAsia="仿宋" w:cs="仿宋"/>
          <w:spacing w:val="27"/>
          <w:sz w:val="56"/>
          <w:szCs w:val="56"/>
        </w:rPr>
        <w:t>踪监督。</w:t>
      </w:r>
      <w:r>
        <w:rPr>
          <w:rFonts w:ascii="仿宋" w:hAnsi="仿宋" w:eastAsia="仿宋" w:cs="仿宋"/>
          <w:sz w:val="56"/>
          <w:szCs w:val="56"/>
        </w:rPr>
        <w:t xml:space="preserve"> </w:t>
      </w:r>
      <w:r>
        <w:rPr>
          <w:rFonts w:ascii="仿宋" w:hAnsi="仿宋" w:eastAsia="仿宋" w:cs="仿宋"/>
          <w:spacing w:val="16"/>
          <w:sz w:val="56"/>
          <w:szCs w:val="56"/>
        </w:rPr>
        <w:t>此项资金为中央直达资金省级对应安排资金，纳入直达资金管理，</w:t>
      </w:r>
      <w:r>
        <w:rPr>
          <w:rFonts w:ascii="仿宋" w:hAnsi="仿宋" w:eastAsia="仿宋" w:cs="仿宋"/>
          <w:spacing w:val="15"/>
          <w:sz w:val="56"/>
          <w:szCs w:val="56"/>
        </w:rPr>
        <w:t xml:space="preserve"> </w:t>
      </w:r>
      <w:r>
        <w:rPr>
          <w:rFonts w:ascii="仿宋" w:hAnsi="仿宋" w:eastAsia="仿宋" w:cs="仿宋"/>
          <w:spacing w:val="37"/>
          <w:sz w:val="56"/>
          <w:szCs w:val="56"/>
        </w:rPr>
        <w:t>且保持标识不变，贯穿资金分配、拨付、使用等整</w:t>
      </w:r>
      <w:r>
        <w:rPr>
          <w:rFonts w:ascii="仿宋" w:hAnsi="仿宋" w:eastAsia="仿宋" w:cs="仿宋"/>
          <w:spacing w:val="36"/>
          <w:sz w:val="56"/>
          <w:szCs w:val="56"/>
        </w:rPr>
        <w:t>个环节，中央</w:t>
      </w:r>
      <w:r>
        <w:rPr>
          <w:rFonts w:ascii="仿宋" w:hAnsi="仿宋" w:eastAsia="仿宋" w:cs="仿宋"/>
          <w:sz w:val="56"/>
          <w:szCs w:val="56"/>
        </w:rPr>
        <w:t xml:space="preserve"> </w:t>
      </w:r>
      <w:r>
        <w:rPr>
          <w:rFonts w:ascii="仿宋" w:hAnsi="仿宋" w:eastAsia="仿宋" w:cs="仿宋"/>
          <w:spacing w:val="39"/>
          <w:sz w:val="56"/>
          <w:szCs w:val="56"/>
        </w:rPr>
        <w:t>和省级财政部门对直达资金实行动态监控。对资金</w:t>
      </w:r>
      <w:r>
        <w:rPr>
          <w:rFonts w:ascii="仿宋" w:hAnsi="仿宋" w:eastAsia="仿宋" w:cs="仿宋"/>
          <w:spacing w:val="38"/>
          <w:sz w:val="56"/>
          <w:szCs w:val="56"/>
        </w:rPr>
        <w:t>来源既包含中</w:t>
      </w:r>
    </w:p>
    <w:p>
      <w:pPr>
        <w:spacing w:before="1" w:line="222" w:lineRule="auto"/>
        <w:ind w:left="198"/>
        <w:rPr>
          <w:rFonts w:ascii="仿宋" w:hAnsi="仿宋" w:eastAsia="仿宋" w:cs="仿宋"/>
          <w:sz w:val="56"/>
          <w:szCs w:val="56"/>
        </w:rPr>
      </w:pPr>
      <w:r>
        <w:rPr>
          <w:rFonts w:ascii="仿宋" w:hAnsi="仿宋" w:eastAsia="仿宋" w:cs="仿宋"/>
          <w:spacing w:val="30"/>
          <w:sz w:val="56"/>
          <w:szCs w:val="56"/>
        </w:rPr>
        <w:t>央直达资金又包含地方对应安排资金的，应在预算指标文件、信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183" w:line="185" w:lineRule="auto"/>
        <w:rPr>
          <w:rFonts w:ascii="宋体" w:hAnsi="宋体" w:eastAsia="宋体" w:cs="宋体"/>
          <w:sz w:val="56"/>
          <w:szCs w:val="56"/>
        </w:rPr>
      </w:pPr>
      <w:r>
        <w:rPr>
          <w:rFonts w:ascii="宋体" w:hAnsi="宋体" w:eastAsia="宋体" w:cs="宋体"/>
          <w:spacing w:val="4"/>
          <w:sz w:val="56"/>
          <w:szCs w:val="56"/>
        </w:rPr>
        <w:t>—2—</w:t>
      </w:r>
    </w:p>
    <w:p>
      <w:pPr>
        <w:sectPr>
          <w:pgSz w:w="22399" w:h="31681"/>
          <w:pgMar w:top="2692" w:right="2707" w:bottom="0" w:left="2925" w:header="0" w:footer="0" w:gutter="0"/>
          <w:cols w:space="720" w:num="1"/>
        </w:sect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before="186" w:line="224" w:lineRule="auto"/>
        <w:rPr>
          <w:rFonts w:ascii="仿宋" w:hAnsi="仿宋" w:eastAsia="仿宋" w:cs="仿宋"/>
          <w:sz w:val="57"/>
          <w:szCs w:val="57"/>
        </w:rPr>
      </w:pPr>
      <w:r>
        <w:rPr>
          <w:rFonts w:ascii="仿宋" w:hAnsi="仿宋" w:eastAsia="仿宋" w:cs="仿宋"/>
          <w:spacing w:val="19"/>
          <w:sz w:val="57"/>
          <w:szCs w:val="57"/>
        </w:rPr>
        <w:t>息管理系统中按资金明细来源分别列示和登录预</w:t>
      </w:r>
      <w:r>
        <w:rPr>
          <w:rFonts w:ascii="仿宋" w:hAnsi="仿宋" w:eastAsia="仿宋" w:cs="仿宋"/>
          <w:spacing w:val="18"/>
          <w:sz w:val="57"/>
          <w:szCs w:val="57"/>
        </w:rPr>
        <w:t>算指标。</w:t>
      </w:r>
    </w:p>
    <w:p>
      <w:pPr>
        <w:spacing w:before="411" w:line="339" w:lineRule="auto"/>
        <w:ind w:firstLine="1200"/>
        <w:rPr>
          <w:rFonts w:ascii="仿宋" w:hAnsi="仿宋" w:eastAsia="仿宋" w:cs="仿宋"/>
          <w:sz w:val="57"/>
          <w:szCs w:val="57"/>
        </w:rPr>
      </w:pPr>
      <w:r>
        <w:rPr>
          <w:rFonts w:ascii="仿宋" w:hAnsi="仿宋" w:eastAsia="仿宋" w:cs="仿宋"/>
          <w:spacing w:val="22"/>
          <w:sz w:val="57"/>
          <w:szCs w:val="57"/>
        </w:rPr>
        <w:t>按照《中共中央办公厅、国务院办公厅关于进一步加强财会</w:t>
      </w:r>
      <w:r>
        <w:rPr>
          <w:rFonts w:ascii="仿宋" w:hAnsi="仿宋" w:eastAsia="仿宋" w:cs="仿宋"/>
          <w:spacing w:val="4"/>
          <w:sz w:val="57"/>
          <w:szCs w:val="57"/>
        </w:rPr>
        <w:t xml:space="preserve">  </w:t>
      </w:r>
      <w:r>
        <w:rPr>
          <w:rFonts w:ascii="仿宋" w:hAnsi="仿宋" w:eastAsia="仿宋" w:cs="仿宋"/>
          <w:spacing w:val="27"/>
          <w:sz w:val="57"/>
          <w:szCs w:val="57"/>
        </w:rPr>
        <w:t>监督工作的意见》(中办发〔2023〕4号)和黑财规审〔2021〕13</w:t>
      </w:r>
      <w:r>
        <w:rPr>
          <w:rFonts w:ascii="仿宋" w:hAnsi="仿宋" w:eastAsia="仿宋" w:cs="仿宋"/>
          <w:spacing w:val="5"/>
          <w:sz w:val="57"/>
          <w:szCs w:val="57"/>
        </w:rPr>
        <w:t xml:space="preserve">  </w:t>
      </w:r>
      <w:r>
        <w:rPr>
          <w:rFonts w:ascii="仿宋" w:hAnsi="仿宋" w:eastAsia="仿宋" w:cs="仿宋"/>
          <w:spacing w:val="23"/>
          <w:sz w:val="57"/>
          <w:szCs w:val="57"/>
        </w:rPr>
        <w:t>号文件规定，行业主管部门、资金使用单位分别履行财会依责监</w:t>
      </w:r>
      <w:r>
        <w:rPr>
          <w:rFonts w:ascii="仿宋" w:hAnsi="仿宋" w:eastAsia="仿宋" w:cs="仿宋"/>
          <w:sz w:val="57"/>
          <w:szCs w:val="57"/>
        </w:rPr>
        <w:t xml:space="preserve">  </w:t>
      </w:r>
      <w:r>
        <w:rPr>
          <w:rFonts w:ascii="仿宋" w:hAnsi="仿宋" w:eastAsia="仿宋" w:cs="仿宋"/>
          <w:spacing w:val="23"/>
          <w:sz w:val="57"/>
          <w:szCs w:val="57"/>
        </w:rPr>
        <w:t>督、内部监督职责；行业主管部门负责资金和项目使用管理、绩</w:t>
      </w:r>
      <w:r>
        <w:rPr>
          <w:rFonts w:ascii="仿宋" w:hAnsi="仿宋" w:eastAsia="仿宋" w:cs="仿宋"/>
          <w:spacing w:val="9"/>
          <w:sz w:val="57"/>
          <w:szCs w:val="57"/>
        </w:rPr>
        <w:t xml:space="preserve">  </w:t>
      </w:r>
      <w:r>
        <w:rPr>
          <w:rFonts w:ascii="仿宋" w:hAnsi="仿宋" w:eastAsia="仿宋" w:cs="仿宋"/>
          <w:spacing w:val="25"/>
          <w:sz w:val="57"/>
          <w:szCs w:val="57"/>
        </w:rPr>
        <w:t>效管理、监督管理等工作，按照权责对等原则落实监管责任；</w:t>
      </w:r>
      <w:r>
        <w:rPr>
          <w:rFonts w:ascii="仿宋" w:hAnsi="仿宋" w:eastAsia="仿宋" w:cs="仿宋"/>
          <w:spacing w:val="24"/>
          <w:sz w:val="57"/>
          <w:szCs w:val="57"/>
        </w:rPr>
        <w:t>财</w:t>
      </w:r>
      <w:r>
        <w:rPr>
          <w:rFonts w:ascii="仿宋" w:hAnsi="仿宋" w:eastAsia="仿宋" w:cs="仿宋"/>
          <w:sz w:val="57"/>
          <w:szCs w:val="57"/>
        </w:rPr>
        <w:t xml:space="preserve">  </w:t>
      </w:r>
      <w:r>
        <w:rPr>
          <w:rFonts w:ascii="仿宋" w:hAnsi="仿宋" w:eastAsia="仿宋" w:cs="仿宋"/>
          <w:spacing w:val="19"/>
          <w:sz w:val="57"/>
          <w:szCs w:val="57"/>
        </w:rPr>
        <w:t>政部门负责指导行业主管部门及地方加强资金监管和绩效管</w:t>
      </w:r>
      <w:r>
        <w:rPr>
          <w:rFonts w:ascii="仿宋" w:hAnsi="仿宋" w:eastAsia="仿宋" w:cs="仿宋"/>
          <w:spacing w:val="18"/>
          <w:sz w:val="57"/>
          <w:szCs w:val="57"/>
        </w:rPr>
        <w:t>理。</w:t>
      </w:r>
      <w:r>
        <w:rPr>
          <w:rFonts w:ascii="仿宋" w:hAnsi="仿宋" w:eastAsia="仿宋" w:cs="仿宋"/>
          <w:sz w:val="57"/>
          <w:szCs w:val="57"/>
        </w:rPr>
        <w:t xml:space="preserve">  </w:t>
      </w:r>
      <w:r>
        <w:rPr>
          <w:rFonts w:ascii="仿宋" w:hAnsi="仿宋" w:eastAsia="仿宋" w:cs="仿宋"/>
          <w:spacing w:val="45"/>
          <w:sz w:val="57"/>
          <w:szCs w:val="57"/>
        </w:rPr>
        <w:t>请省乡村振兴局确定1名此项资金财会监督责任</w:t>
      </w:r>
      <w:r>
        <w:rPr>
          <w:rFonts w:ascii="仿宋" w:hAnsi="仿宋" w:eastAsia="仿宋" w:cs="仿宋"/>
          <w:spacing w:val="44"/>
          <w:sz w:val="57"/>
          <w:szCs w:val="57"/>
        </w:rPr>
        <w:t>人，于收文5日</w:t>
      </w:r>
      <w:r>
        <w:rPr>
          <w:rFonts w:ascii="仿宋" w:hAnsi="仿宋" w:eastAsia="仿宋" w:cs="仿宋"/>
          <w:sz w:val="57"/>
          <w:szCs w:val="57"/>
        </w:rPr>
        <w:t xml:space="preserve">  </w:t>
      </w:r>
      <w:r>
        <w:rPr>
          <w:rFonts w:ascii="仿宋" w:hAnsi="仿宋" w:eastAsia="仿宋" w:cs="仿宋"/>
          <w:spacing w:val="33"/>
          <w:sz w:val="57"/>
          <w:szCs w:val="57"/>
        </w:rPr>
        <w:t>内将加盖单位公章的《省级财政衔接推进乡村振兴补助资金(巩</w:t>
      </w:r>
      <w:r>
        <w:rPr>
          <w:rFonts w:ascii="仿宋" w:hAnsi="仿宋" w:eastAsia="仿宋" w:cs="仿宋"/>
          <w:spacing w:val="1"/>
          <w:sz w:val="57"/>
          <w:szCs w:val="57"/>
        </w:rPr>
        <w:t xml:space="preserve">  </w:t>
      </w:r>
      <w:r>
        <w:rPr>
          <w:rFonts w:ascii="仿宋" w:hAnsi="仿宋" w:eastAsia="仿宋" w:cs="仿宋"/>
          <w:spacing w:val="45"/>
          <w:sz w:val="57"/>
          <w:szCs w:val="57"/>
        </w:rPr>
        <w:t>固拓展脱贫攻坚成果和乡村振兴任务)财会监督责任人报备表》</w:t>
      </w:r>
      <w:r>
        <w:rPr>
          <w:rFonts w:ascii="仿宋" w:hAnsi="仿宋" w:eastAsia="仿宋" w:cs="仿宋"/>
          <w:spacing w:val="14"/>
          <w:sz w:val="57"/>
          <w:szCs w:val="57"/>
        </w:rPr>
        <w:t xml:space="preserve"> </w:t>
      </w:r>
      <w:r>
        <w:rPr>
          <w:rFonts w:ascii="仿宋" w:hAnsi="仿宋" w:eastAsia="仿宋" w:cs="仿宋"/>
          <w:spacing w:val="56"/>
          <w:sz w:val="57"/>
          <w:szCs w:val="57"/>
        </w:rPr>
        <w:t>(附件2)报省财政厅农业农村处备案。市县财政部门应</w:t>
      </w:r>
      <w:r>
        <w:rPr>
          <w:rFonts w:ascii="仿宋" w:hAnsi="仿宋" w:eastAsia="仿宋" w:cs="仿宋"/>
          <w:spacing w:val="55"/>
          <w:sz w:val="57"/>
          <w:szCs w:val="57"/>
        </w:rPr>
        <w:t>比照省</w:t>
      </w:r>
      <w:r>
        <w:rPr>
          <w:rFonts w:ascii="仿宋" w:hAnsi="仿宋" w:eastAsia="仿宋" w:cs="仿宋"/>
          <w:sz w:val="57"/>
          <w:szCs w:val="57"/>
        </w:rPr>
        <w:t xml:space="preserve">  </w:t>
      </w:r>
      <w:r>
        <w:rPr>
          <w:rFonts w:ascii="仿宋" w:hAnsi="仿宋" w:eastAsia="仿宋" w:cs="仿宋"/>
          <w:spacing w:val="24"/>
          <w:sz w:val="57"/>
          <w:szCs w:val="57"/>
        </w:rPr>
        <w:t>级做法，指导同级主管部门和资金使用单位做好财会监督责任人</w:t>
      </w:r>
    </w:p>
    <w:p>
      <w:pPr>
        <w:spacing w:before="2" w:line="222" w:lineRule="auto"/>
        <w:rPr>
          <w:rFonts w:ascii="仿宋" w:hAnsi="仿宋" w:eastAsia="仿宋" w:cs="仿宋"/>
          <w:sz w:val="57"/>
          <w:szCs w:val="57"/>
        </w:rPr>
      </w:pPr>
      <w:r>
        <w:rPr>
          <w:rFonts w:ascii="仿宋" w:hAnsi="仿宋" w:eastAsia="仿宋" w:cs="仿宋"/>
          <w:spacing w:val="-1"/>
          <w:sz w:val="57"/>
          <w:szCs w:val="57"/>
        </w:rPr>
        <w:t>报备工作。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before="185" w:line="1047" w:lineRule="exact"/>
        <w:ind w:left="1254"/>
        <w:rPr>
          <w:rFonts w:ascii="仿宋" w:hAnsi="仿宋" w:eastAsia="仿宋" w:cs="仿宋"/>
          <w:sz w:val="57"/>
          <w:szCs w:val="57"/>
        </w:rPr>
      </w:pPr>
      <w:r>
        <w:rPr>
          <w:rFonts w:ascii="仿宋" w:hAnsi="仿宋" w:eastAsia="仿宋" w:cs="仿宋"/>
          <w:spacing w:val="31"/>
          <w:position w:val="34"/>
          <w:sz w:val="57"/>
          <w:szCs w:val="57"/>
        </w:rPr>
        <w:t>附件：1.2023年省级财政衔接推进乡村振兴补助资金(巩固</w:t>
      </w:r>
    </w:p>
    <w:p>
      <w:pPr>
        <w:spacing w:line="224" w:lineRule="auto"/>
        <w:ind w:left="3647"/>
        <w:rPr>
          <w:rFonts w:ascii="仿宋" w:hAnsi="仿宋" w:eastAsia="仿宋" w:cs="仿宋"/>
          <w:sz w:val="57"/>
          <w:szCs w:val="57"/>
        </w:rPr>
      </w:pPr>
      <w:r>
        <w:rPr>
          <w:rFonts w:ascii="仿宋" w:hAnsi="仿宋" w:eastAsia="仿宋" w:cs="仿宋"/>
          <w:spacing w:val="35"/>
          <w:sz w:val="57"/>
          <w:szCs w:val="57"/>
        </w:rPr>
        <w:t>拓展脱贫攻坚成果和乡村振兴任务)分配明细表</w:t>
      </w:r>
    </w:p>
    <w:p>
      <w:pPr>
        <w:spacing w:before="355" w:line="1047" w:lineRule="exact"/>
        <w:ind w:right="435"/>
        <w:jc w:val="right"/>
        <w:rPr>
          <w:rFonts w:ascii="仿宋" w:hAnsi="仿宋" w:eastAsia="仿宋" w:cs="仿宋"/>
          <w:sz w:val="57"/>
          <w:szCs w:val="57"/>
        </w:rPr>
      </w:pPr>
      <w:r>
        <w:rPr>
          <w:rFonts w:ascii="仿宋" w:hAnsi="仿宋" w:eastAsia="仿宋" w:cs="仿宋"/>
          <w:spacing w:val="29"/>
          <w:position w:val="34"/>
          <w:sz w:val="57"/>
          <w:szCs w:val="57"/>
        </w:rPr>
        <w:t>2.省级财政衔接推进乡村振兴补助资金(巩固拓展脱</w:t>
      </w:r>
    </w:p>
    <w:p>
      <w:pPr>
        <w:spacing w:before="1" w:line="224" w:lineRule="auto"/>
        <w:ind w:right="275"/>
        <w:jc w:val="right"/>
        <w:rPr>
          <w:rFonts w:ascii="仿宋" w:hAnsi="仿宋" w:eastAsia="仿宋" w:cs="仿宋"/>
          <w:sz w:val="57"/>
          <w:szCs w:val="57"/>
        </w:rPr>
      </w:pPr>
      <w:r>
        <w:rPr>
          <w:rFonts w:ascii="仿宋" w:hAnsi="仿宋" w:eastAsia="仿宋" w:cs="仿宋"/>
          <w:spacing w:val="35"/>
          <w:sz w:val="57"/>
          <w:szCs w:val="57"/>
        </w:rPr>
        <w:t>贫攻坚成果和乡村振兴任务)财会监督责任人报备</w:t>
      </w:r>
    </w:p>
    <w:p>
      <w:pPr>
        <w:spacing w:before="364" w:line="227" w:lineRule="auto"/>
        <w:ind w:left="3593"/>
        <w:rPr>
          <w:rFonts w:ascii="仿宋" w:hAnsi="仿宋" w:eastAsia="仿宋" w:cs="仿宋"/>
          <w:sz w:val="57"/>
          <w:szCs w:val="57"/>
        </w:rPr>
      </w:pPr>
      <w:r>
        <w:rPr>
          <w:rFonts w:ascii="仿宋" w:hAnsi="仿宋" w:eastAsia="仿宋" w:cs="仿宋"/>
          <w:sz w:val="57"/>
          <w:szCs w:val="57"/>
        </w:rPr>
        <w:t>表</w: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before="185" w:line="226" w:lineRule="auto"/>
        <w:ind w:left="10192"/>
        <w:rPr>
          <w:rFonts w:ascii="仿宋" w:hAnsi="仿宋" w:eastAsia="仿宋" w:cs="仿宋"/>
          <w:sz w:val="57"/>
          <w:szCs w:val="57"/>
        </w:rPr>
      </w:pPr>
      <w:r>
        <w:rPr>
          <w:rFonts w:ascii="仿宋" w:hAnsi="仿宋" w:eastAsia="仿宋" w:cs="仿宋"/>
          <w:spacing w:val="22"/>
          <w:sz w:val="57"/>
          <w:szCs w:val="57"/>
        </w:rPr>
        <w:t>黑龙江省财政厅</w:t>
      </w:r>
    </w:p>
    <w:p>
      <w:pPr>
        <w:spacing w:before="339" w:line="225" w:lineRule="auto"/>
        <w:ind w:left="10138"/>
        <w:rPr>
          <w:rFonts w:ascii="仿宋" w:hAnsi="仿宋" w:eastAsia="仿宋" w:cs="仿宋"/>
          <w:sz w:val="57"/>
          <w:szCs w:val="57"/>
        </w:rPr>
      </w:pPr>
      <w:r>
        <w:rPr>
          <w:rFonts w:ascii="仿宋" w:hAnsi="仿宋" w:eastAsia="仿宋" w:cs="仿宋"/>
          <w:spacing w:val="90"/>
          <w:w w:val="102"/>
          <w:sz w:val="57"/>
          <w:szCs w:val="57"/>
        </w:rPr>
        <w:t>2023年5月12日</w:t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159" w:line="185" w:lineRule="auto"/>
        <w:ind w:left="14228"/>
        <w:rPr>
          <w:rFonts w:ascii="宋体" w:hAnsi="宋体" w:eastAsia="宋体" w:cs="宋体"/>
          <w:sz w:val="49"/>
          <w:szCs w:val="49"/>
        </w:rPr>
      </w:pPr>
      <w:r>
        <w:rPr>
          <w:rFonts w:ascii="宋体" w:hAnsi="宋体" w:eastAsia="宋体" w:cs="宋体"/>
          <w:spacing w:val="3"/>
          <w:sz w:val="49"/>
          <w:szCs w:val="49"/>
        </w:rPr>
        <w:t>—3—</w:t>
      </w:r>
    </w:p>
    <w:p>
      <w:pPr>
        <w:sectPr>
          <w:pgSz w:w="22399" w:h="31681"/>
          <w:pgMar w:top="2692" w:right="2564" w:bottom="0" w:left="2880" w:header="0" w:footer="0" w:gutter="0"/>
          <w:cols w:space="720" w:num="1"/>
        </w:sectPr>
      </w:pPr>
    </w:p>
    <w:p>
      <w:pPr>
        <w:spacing w:line="242" w:lineRule="auto"/>
        <w:rPr>
          <w:rFonts w:ascii="Arial"/>
          <w:sz w:val="21"/>
        </w:rPr>
      </w:pPr>
      <w:r>
        <w:pict>
          <v:rect id="_x0000_s1026" o:spid="_x0000_s1026" o:spt="1" style="position:absolute;left:0pt;margin-left:137.65pt;margin-top:1288.75pt;height:0.95pt;width:833.8pt;mso-position-horizontal-relative:page;mso-position-vertical-relative:page;z-index:25166028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186" w:line="224" w:lineRule="auto"/>
        <w:ind w:left="306"/>
        <w:rPr>
          <w:rFonts w:ascii="黑体" w:hAnsi="黑体" w:eastAsia="黑体" w:cs="黑体"/>
          <w:sz w:val="57"/>
          <w:szCs w:val="57"/>
        </w:rPr>
      </w:pPr>
      <w:bookmarkStart w:id="0" w:name="_GoBack"/>
      <w:bookmarkEnd w:id="0"/>
      <w:r>
        <w:rPr>
          <w:rFonts w:ascii="黑体" w:hAnsi="黑体" w:eastAsia="黑体" w:cs="黑体"/>
          <w:b/>
          <w:bCs/>
          <w:spacing w:val="12"/>
          <w:sz w:val="57"/>
          <w:szCs w:val="57"/>
        </w:rPr>
        <w:t>信息公开选项：主动公开</w:t>
      </w:r>
    </w:p>
    <w:p>
      <w:pPr>
        <w:spacing w:before="169" w:line="211" w:lineRule="auto"/>
        <w:ind w:left="821"/>
        <w:rPr>
          <w:rFonts w:ascii="仿宋" w:hAnsi="仿宋" w:eastAsia="仿宋" w:cs="仿宋"/>
          <w:sz w:val="57"/>
          <w:szCs w:val="57"/>
        </w:rPr>
      </w:pPr>
      <w:r>
        <w:rPr>
          <w:rFonts w:ascii="仿宋" w:hAnsi="仿宋" w:eastAsia="仿宋" w:cs="仿宋"/>
          <w:spacing w:val="-35"/>
          <w:sz w:val="57"/>
          <w:szCs w:val="57"/>
        </w:rPr>
        <w:t>抄送：</w:t>
      </w:r>
      <w:r>
        <w:rPr>
          <w:rFonts w:ascii="仿宋" w:hAnsi="仿宋" w:eastAsia="仿宋" w:cs="仿宋"/>
          <w:spacing w:val="-2"/>
          <w:sz w:val="57"/>
          <w:szCs w:val="57"/>
        </w:rPr>
        <w:t xml:space="preserve"> </w:t>
      </w:r>
      <w:r>
        <w:rPr>
          <w:rFonts w:ascii="仿宋" w:hAnsi="仿宋" w:eastAsia="仿宋" w:cs="仿宋"/>
          <w:spacing w:val="-35"/>
          <w:sz w:val="57"/>
          <w:szCs w:val="57"/>
        </w:rPr>
        <w:t>财政部黑龙江监管局，有关市(地)、县(市)乡村振兴局。</w:t>
      </w:r>
    </w:p>
    <w:p>
      <w:pPr>
        <w:spacing w:line="812" w:lineRule="exact"/>
        <w:textAlignment w:val="center"/>
      </w:pPr>
      <w:r>
        <w:pict>
          <v:group id="_x0000_s1027" o:spid="_x0000_s1027" o:spt="203" style="height:40.65pt;width:836.05pt;" coordsize="16720,813">
            <o:lock v:ext="edit"/>
            <v:shape id="_x0000_s1028" o:spid="_x0000_s1028" o:spt="75" type="#_x0000_t75" style="position:absolute;left:0;top:0;height:813;width:16720;" filled="f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shape id="_x0000_s1029" o:spid="_x0000_s1029" o:spt="202" type="#_x0000_t202" style="position:absolute;left:-20;top:-20;height:954;width:1676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63" w:line="224" w:lineRule="auto"/>
                      <w:ind w:left="868"/>
                      <w:rPr>
                        <w:rFonts w:ascii="仿宋" w:hAnsi="仿宋" w:eastAsia="仿宋" w:cs="仿宋"/>
                        <w:sz w:val="57"/>
                        <w:szCs w:val="57"/>
                      </w:rPr>
                    </w:pPr>
                    <w:r>
                      <w:rPr>
                        <w:rFonts w:ascii="仿宋" w:hAnsi="仿宋" w:eastAsia="仿宋" w:cs="仿宋"/>
                        <w:spacing w:val="-61"/>
                        <w:sz w:val="57"/>
                        <w:szCs w:val="57"/>
                      </w:rPr>
                      <w:t>黑龙江省财政厅办公室</w:t>
                    </w:r>
                    <w:r>
                      <w:rPr>
                        <w:rFonts w:ascii="仿宋" w:hAnsi="仿宋" w:eastAsia="仿宋" w:cs="仿宋"/>
                        <w:spacing w:val="2"/>
                        <w:sz w:val="57"/>
                        <w:szCs w:val="57"/>
                      </w:rPr>
                      <w:t xml:space="preserve">                  </w:t>
                    </w:r>
                    <w:r>
                      <w:rPr>
                        <w:rFonts w:ascii="仿宋" w:hAnsi="仿宋" w:eastAsia="仿宋" w:cs="仿宋"/>
                        <w:spacing w:val="20"/>
                        <w:sz w:val="57"/>
                        <w:szCs w:val="57"/>
                      </w:rPr>
                      <w:t>2023年5月12日印发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255" w:line="225" w:lineRule="auto"/>
        <w:ind w:right="288"/>
        <w:jc w:val="right"/>
        <w:rPr>
          <w:rFonts w:ascii="仿宋" w:hAnsi="仿宋" w:eastAsia="仿宋" w:cs="仿宋"/>
          <w:sz w:val="39"/>
          <w:szCs w:val="39"/>
        </w:rPr>
      </w:pPr>
      <w:r>
        <w:rPr>
          <w:rFonts w:ascii="仿宋" w:hAnsi="仿宋" w:eastAsia="仿宋" w:cs="仿宋"/>
          <w:spacing w:val="14"/>
          <w:sz w:val="39"/>
          <w:szCs w:val="39"/>
        </w:rPr>
        <w:t>共印30份。</w:t>
      </w:r>
    </w:p>
    <w:sectPr>
      <w:pgSz w:w="22399" w:h="31681"/>
      <w:pgMar w:top="2692" w:right="2934" w:bottom="0" w:left="274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JiNzA0OGY4NjNjNTRjNjE1ZWJiM2VkMWVlYWU4MjEifQ=="/>
  </w:docVars>
  <w:rsids>
    <w:rsidRoot w:val="00000000"/>
    <w:rsid w:val="210D22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8"/>
    <customShpInfo spid="_x0000_s10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1308</Words>
  <Characters>1366</Characters>
  <TotalTime>0</TotalTime>
  <ScaleCrop>false</ScaleCrop>
  <LinksUpToDate>false</LinksUpToDate>
  <CharactersWithSpaces>1410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2023-08-08T17:20:00Z</dcterms:created>
  <dc:creator>Kingsoft-PDF</dc:creator>
  <cp:lastModifiedBy>贾茹</cp:lastModifiedBy>
  <dcterms:modified xsi:type="dcterms:W3CDTF">2023-08-08T09:20:35Z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2023-08-08T17:20:19Z</vt:filetime>
  </property>
  <property fmtid="{D5CDD505-2E9C-101B-9397-08002B2CF9AE}" pid="4" name="UsrData">
    <vt:lpwstr>64d208cc5c57f4001f3c8d39wl</vt:lpwstr>
  </property>
  <property fmtid="{D5CDD505-2E9C-101B-9397-08002B2CF9AE}" pid="5" name="KSOProductBuildVer">
    <vt:lpwstr>2052-11.1.0.14309</vt:lpwstr>
  </property>
  <property fmtid="{D5CDD505-2E9C-101B-9397-08002B2CF9AE}" pid="6" name="ICV">
    <vt:lpwstr>85053B169E734C11AB1563D63FEEEC52_12</vt:lpwstr>
  </property>
</Properties>
</file>