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pacing w:val="20"/>
          <w:kern w:val="0"/>
          <w:sz w:val="32"/>
          <w:szCs w:val="32"/>
          <w:u w:val="none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pacing w:val="20"/>
          <w:kern w:val="0"/>
          <w:sz w:val="32"/>
          <w:szCs w:val="32"/>
          <w:u w:val="none"/>
          <w:lang w:val="en-US" w:eastAsia="zh-CN"/>
        </w:rPr>
        <w:t>9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widowControl w:val="0"/>
        <w:wordWrap/>
        <w:adjustRightInd/>
        <w:snapToGrid w:val="0"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绥芬河市小区消防安全公约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为加强消防安全管理，保护公共财产和广大业主生命财产的安全，根据《中华人民共和国消防法》和《黑龙江省消防条例》等有关消防规定，特制定本公约。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一是贯彻“预防为主，防消结合”方针。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按照《中华人民共和国消防法》、《黑龙江消防条例》和《消防安全责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任制实施办法》规定，业主、物业使用人、业主委员会对共用的疏散通道、安全出口、建筑消防设施和消防车通道进行维护管理，开展消防宣传教育和防火巡查，及时消除火灾隐患。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二是开展“三查三清”工作。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业主、物业使用人、业主委员会立即对本小区开展检查工作，具体包括：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三查</w:t>
      </w:r>
      <w:r>
        <w:rPr>
          <w:rFonts w:hint="eastAsia" w:ascii="楷体_GB2312" w:hAnsi="楷体_GB2312" w:eastAsia="楷体_GB2312" w:cs="楷体_GB2312"/>
          <w:sz w:val="32"/>
          <w:szCs w:val="32"/>
        </w:rPr>
        <w:t>主要内容：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（一）检查消防车通道、疏散通道、安全出口是否畅通；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（二）检查室内消火栓、疏散指示标志、应急照明、灭火器是否完好有效；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（三）检查初起火灾扑救准备工作是否到位；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三清的主要内容：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（一）清理居（村）民楼院疏散楼梯、走廊、前室等公共区域可燃杂物；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（二）清理居（村）民楼院电动自行车等交通工具违规存放充电问题；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（三）清理电缆井、管道井等竖井防火封堵不严以及堆放可燃杂物问题。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三是消防通道划线。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建筑的产权单位或管理使用单位、住宅区的物业服务企业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按照统一标准对物业管理区域内消防车通道逐一划线、标名、立牌，确保畅通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对占用、堵塞、封闭消防车通道拒不改正的，或者给予罚款、拘留等行政处罚的，或者多次违法停车造成严重影响的单位和个人，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按照关于印发《全市打通“生命通道”集中治理行动工作方案》的通知（绥安办发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[2020]7号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）要求，将被</w:t>
      </w:r>
      <w:r>
        <w:rPr>
          <w:rFonts w:hint="eastAsia" w:ascii="仿宋_GB2312" w:hAnsi="仿宋_GB2312" w:eastAsia="仿宋_GB2312" w:cs="仿宋_GB2312"/>
          <w:sz w:val="32"/>
          <w:szCs w:val="32"/>
        </w:rPr>
        <w:t>纳入消防安全严重失信行为，记入企业信用档案和个人诚信记录，推送至全国信用信息共享平台，实施联合惩戒措施。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四是开展巡察工作。</w:t>
      </w:r>
      <w:r>
        <w:rPr>
          <w:rFonts w:hint="eastAsia" w:ascii="仿宋_GB2312" w:hAnsi="仿宋_GB2312" w:eastAsia="仿宋_GB2312" w:cs="仿宋_GB2312"/>
          <w:sz w:val="32"/>
          <w:szCs w:val="32"/>
        </w:rPr>
        <w:t>物业服务企业、居民小区管理单位要加强防火检查和夜间巡查，按照“电瓶车一律不停放楼道间等区域，电瓶车一律不过夜充电的“两个一律”要求，组织人员开展巡查，对违规停放的电动车进行搬离，及时发现和制止违规充电行为。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本公约自发布之日起执行。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sectPr>
      <w:footerReference r:id="rId4" w:type="default"/>
      <w:pgSz w:w="11906" w:h="16838"/>
      <w:pgMar w:top="2098" w:right="1417" w:bottom="1134" w:left="1474" w:header="851" w:footer="992" w:gutter="0"/>
      <w:pgNumType w:fmt="numberInDash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rect id="文本框 1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t>- 1 -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2020-07-13T01:19:00Z</dcterms:created>
  <dc:creator>wb</dc:creator>
  <cp:lastModifiedBy>君莫笑</cp:lastModifiedBy>
  <cp:lastPrinted>2020-09-27T08:48:02Z</cp:lastPrinted>
  <dcterms:modified xsi:type="dcterms:W3CDTF">2020-09-27T08:48:43Z</dcterms:modified>
  <dc:title>附件9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