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绥芬河市</w:t>
      </w:r>
      <w:r>
        <w:rPr>
          <w:rFonts w:hint="eastAsia"/>
          <w:sz w:val="44"/>
          <w:szCs w:val="44"/>
          <w:lang w:eastAsia="zh-CN"/>
        </w:rPr>
        <w:t>互市贸易管理局</w:t>
      </w:r>
    </w:p>
    <w:p>
      <w:pPr>
        <w:jc w:val="center"/>
        <w:rPr>
          <w:rFonts w:hint="default"/>
          <w:sz w:val="44"/>
          <w:szCs w:val="44"/>
        </w:rPr>
      </w:pPr>
      <w:r>
        <w:rPr>
          <w:rFonts w:hint="eastAsia"/>
          <w:sz w:val="44"/>
          <w:szCs w:val="44"/>
        </w:rPr>
        <w:t>2018年度部门项目支出绩效评价报告</w:t>
      </w:r>
    </w:p>
    <w:p>
      <w:pPr>
        <w:rPr>
          <w:rFonts w:hint="default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市财政局：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按照市财政部门关于预算绩效评价的有关要求，现将我单位部门项目支出绩效评价情况报告如下：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（一）部门构成情况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单位性质：绥芬河市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边境经济合作区管理委员会互市贸易管理局为</w:t>
      </w:r>
      <w:r>
        <w:rPr>
          <w:rFonts w:hint="eastAsia" w:ascii="仿宋" w:hAnsi="仿宋" w:eastAsia="仿宋" w:cs="仿宋"/>
          <w:sz w:val="32"/>
          <w:szCs w:val="32"/>
        </w:rPr>
        <w:t>财政全额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拨</w:t>
      </w:r>
      <w:r>
        <w:rPr>
          <w:rFonts w:hint="eastAsia" w:ascii="仿宋" w:hAnsi="仿宋" w:eastAsia="仿宋" w:cs="仿宋"/>
          <w:sz w:val="32"/>
          <w:szCs w:val="32"/>
        </w:rPr>
        <w:t>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sz w:val="32"/>
          <w:szCs w:val="32"/>
        </w:rPr>
        <w:t>单位，内设机构：财务科、办公室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、党办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（二）人员构成情况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互市贸易管理局</w:t>
      </w:r>
      <w:r>
        <w:rPr>
          <w:rFonts w:hint="eastAsia" w:ascii="仿宋" w:hAnsi="仿宋" w:eastAsia="仿宋" w:cs="仿宋"/>
          <w:sz w:val="32"/>
          <w:szCs w:val="32"/>
        </w:rPr>
        <w:t xml:space="preserve">财政编制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 xml:space="preserve">人，其中行政编制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人，事业编制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1名退养1人，退休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部门主要职责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40404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040404"/>
          <w:kern w:val="0"/>
          <w:sz w:val="32"/>
          <w:szCs w:val="32"/>
          <w:highlight w:val="none"/>
        </w:rPr>
        <w:t>负责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俄边民互市贸易和免税业务的日常管理、政策争取和工作落实；</w:t>
      </w:r>
    </w:p>
    <w:p>
      <w:pPr>
        <w:ind w:firstLine="630"/>
        <w:rPr>
          <w:rFonts w:hint="eastAsia" w:ascii="仿宋" w:hAnsi="仿宋" w:eastAsia="仿宋" w:cs="仿宋"/>
          <w:color w:val="040404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负</w:t>
      </w:r>
      <w:r>
        <w:rPr>
          <w:rFonts w:hint="eastAsia" w:ascii="仿宋" w:hAnsi="仿宋" w:eastAsia="仿宋" w:cs="仿宋"/>
          <w:sz w:val="32"/>
          <w:szCs w:val="32"/>
        </w:rPr>
        <w:t>责联系和协调与边民互市贸易有关的海关、边防、检验检疫等中省直单位；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承办其他日常工作。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完成市委、市政府交办的其他工作。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（四）项目绩效目标 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1、项目绩效总目标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2018年项目收支情况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收入情况：本年项目收入共计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125.65</w:t>
      </w:r>
      <w:r>
        <w:rPr>
          <w:rFonts w:hint="eastAsia" w:ascii="仿宋" w:hAnsi="仿宋" w:eastAsia="仿宋" w:cs="仿宋"/>
          <w:sz w:val="32"/>
          <w:szCs w:val="32"/>
        </w:rPr>
        <w:t>万元，其中：一般公共预算财政拨款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125.65</w:t>
      </w:r>
      <w:r>
        <w:rPr>
          <w:rFonts w:hint="eastAsia" w:ascii="仿宋" w:hAnsi="仿宋" w:eastAsia="仿宋" w:cs="仿宋"/>
          <w:sz w:val="32"/>
          <w:szCs w:val="32"/>
        </w:rPr>
        <w:t>万元，政府性基金财政拨款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万元，其他收入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2018年项目支出情况：全年项目支出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125.65</w:t>
      </w:r>
      <w:r>
        <w:rPr>
          <w:rFonts w:hint="eastAsia" w:ascii="仿宋" w:hAnsi="仿宋" w:eastAsia="仿宋" w:cs="仿宋"/>
          <w:sz w:val="32"/>
          <w:szCs w:val="32"/>
        </w:rPr>
        <w:t>万元，其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商场管理费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120.65万元，俄罗斯人入境口岸申报单5万元。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我局严格财务制度，年初根据省市有关文件精神并结合本单位实际，完善修订了机关财务管理制度；资金使用均符合有关财经制度和政策要求；部门预决算依法在绥芬河政府网公开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项目绩效阶段性目标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2018年我局主要做好以下工作任务：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1.扩大互市贸易额、增加边民数量；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2.加强互市贸易区的政策宣传及边民的引导；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3.深入开展机关作风整顿优化营商环境工作；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二、项目单位绩效报告情况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明确支出的内部审批权限、程序、责任和相关控制措施，严格按照财务制度的规定，合理使用，我局根据实际情况，按照财政资金财务管理办法进行支付并进行账务处理，并严格控制资金的使用，年末形成绩效报告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 项目资金属于专项资金，我单位根据实际情况，按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照财政资金财务管理办法进行支付并进行账务处理，并严格的执行相关政策，年末形成绩效报告。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项目绩效评价工作情况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（一）项目绩效评价目的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根据2018年我局做的年初预算，财政局项目拨款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125.65</w:t>
      </w:r>
      <w:r>
        <w:rPr>
          <w:rFonts w:hint="eastAsia" w:ascii="仿宋" w:hAnsi="仿宋" w:eastAsia="仿宋" w:cs="仿宋"/>
          <w:sz w:val="32"/>
          <w:szCs w:val="32"/>
        </w:rPr>
        <w:t>万元，用于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互市贸易区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等支出。通过绩效评价，能强化单位正常支出管理，提高财政资金使用效益和政府管理职能。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（二）基本项目绩效评价工作过程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1、前期准备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我局将全年项目资金使用情况的各种支出做好预算，对资金的计划、管理、支出等认真分析，认真总结，按财政局绩效评估相关规定对项目资金的实施情况进行评估。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组织实施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我局的项目款项是用于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互市贸易区正常运营工作</w:t>
      </w:r>
      <w:r>
        <w:rPr>
          <w:rFonts w:hint="eastAsia" w:ascii="仿宋" w:hAnsi="仿宋" w:eastAsia="仿宋" w:cs="仿宋"/>
          <w:sz w:val="32"/>
          <w:szCs w:val="32"/>
        </w:rPr>
        <w:t>，按实际支出进行支付。款项资金的支付过程都是按财务的相关制度执行。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分析评价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从项目支出情况来分析，我局严格按照财政的绩效考核办法进行支出，并且我局严格贯彻中央从严压缩经费，本着节省资金的原则。2018年项目支出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125.65</w:t>
      </w:r>
      <w:r>
        <w:rPr>
          <w:rFonts w:hint="eastAsia" w:ascii="仿宋" w:hAnsi="仿宋" w:eastAsia="仿宋" w:cs="仿宋"/>
          <w:sz w:val="32"/>
          <w:szCs w:val="32"/>
        </w:rPr>
        <w:t>万元。我局项目资金管理和使用，根据项目进度，及时拨付专项资金，达到资金设立目的，产生了极大的经济社会效益。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项目绩效评价指标分析情况</w:t>
      </w:r>
    </w:p>
    <w:p>
      <w:pPr>
        <w:numPr>
          <w:ilvl w:val="0"/>
          <w:numId w:val="4"/>
        </w:numPr>
        <w:ind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、项目资金情况分析</w:t>
      </w:r>
    </w:p>
    <w:p>
      <w:pPr>
        <w:numPr>
          <w:ilvl w:val="0"/>
          <w:numId w:val="5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项目资金到位情况分析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2018年度财政项目拨款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125.65</w:t>
      </w:r>
      <w:r>
        <w:rPr>
          <w:rFonts w:hint="eastAsia" w:ascii="仿宋" w:hAnsi="仿宋" w:eastAsia="仿宋" w:cs="仿宋"/>
          <w:sz w:val="32"/>
          <w:szCs w:val="32"/>
        </w:rPr>
        <w:t>万元，我局遵循“基本支出、项目支出重点使用”的原则，切实保障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单位正常业务的顺利</w:t>
      </w:r>
      <w:r>
        <w:rPr>
          <w:rFonts w:hint="eastAsia" w:ascii="仿宋" w:hAnsi="仿宋" w:eastAsia="仿宋" w:cs="仿宋"/>
          <w:sz w:val="32"/>
          <w:szCs w:val="32"/>
        </w:rPr>
        <w:t>开展，对各项资金的预算和拨付及时、足额、准确，确保了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工答</w:t>
      </w:r>
      <w:r>
        <w:rPr>
          <w:rFonts w:hint="eastAsia" w:ascii="仿宋" w:hAnsi="仿宋" w:eastAsia="仿宋" w:cs="仿宋"/>
          <w:sz w:val="32"/>
          <w:szCs w:val="32"/>
        </w:rPr>
        <w:t>开展的安全运行。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2、项目资金使用情况分析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2018年项目支出情况：一般公共预算财政拨款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125.65</w:t>
      </w:r>
      <w:r>
        <w:rPr>
          <w:rFonts w:hint="eastAsia" w:ascii="仿宋" w:hAnsi="仿宋" w:eastAsia="仿宋" w:cs="仿宋"/>
          <w:sz w:val="32"/>
          <w:szCs w:val="32"/>
        </w:rPr>
        <w:t>万元，本年度项目支出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125.65</w:t>
      </w:r>
      <w:r>
        <w:rPr>
          <w:rFonts w:hint="eastAsia" w:ascii="仿宋" w:hAnsi="仿宋" w:eastAsia="仿宋" w:cs="仿宋"/>
          <w:sz w:val="32"/>
          <w:szCs w:val="32"/>
        </w:rPr>
        <w:t>万元，其中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商场管理费用</w:t>
      </w:r>
      <w:r>
        <w:rPr>
          <w:rFonts w:hint="eastAsia" w:ascii="仿宋" w:hAnsi="仿宋" w:eastAsia="仿宋" w:cs="仿宋"/>
          <w:sz w:val="32"/>
          <w:szCs w:val="32"/>
        </w:rPr>
        <w:t>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120.65</w:t>
      </w:r>
      <w:r>
        <w:rPr>
          <w:rFonts w:hint="eastAsia" w:ascii="仿宋" w:hAnsi="仿宋" w:eastAsia="仿宋" w:cs="仿宋"/>
          <w:sz w:val="32"/>
          <w:szCs w:val="32"/>
        </w:rPr>
        <w:t>万元；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口岸申报单位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3、项目资金管理情况分析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2018年各项费用支出均按照相关的流程审批，资金拨付严格审批程序，使用规范，会计核算结果真实、准确。完全按照财务规定进行核算，在资金使用过程中没有截留、挤占或挪用项目资金的情况。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（二）项目实施情况分析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1、项目组织情况分析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在支付过程中都是通过严格的审批程序进行支付。项目支出款项根据项目进度，及时拨付专项资金，达到资金设立目的。实施进程都是按照相关的财务管理制度来执行。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2、项目管理情况分析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项目款项年初预算设定依据充分、明确、合理，符合财政预算标准。在资金使用过程中由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严格把关，由财务部门人员严格审核，做到款项合规性。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（三）项目绩效情况分析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1、项目经济性分析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（1）项目成本（预算）控制情况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互市贸易管理局</w:t>
      </w:r>
      <w:r>
        <w:rPr>
          <w:rFonts w:hint="eastAsia" w:ascii="仿宋" w:hAnsi="仿宋" w:eastAsia="仿宋" w:cs="仿宋"/>
          <w:sz w:val="32"/>
          <w:szCs w:val="32"/>
        </w:rPr>
        <w:t>专项经费一般公共预算财政拨款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125.65</w:t>
      </w:r>
      <w:r>
        <w:rPr>
          <w:rFonts w:hint="eastAsia" w:ascii="仿宋" w:hAnsi="仿宋" w:eastAsia="仿宋" w:cs="仿宋"/>
          <w:sz w:val="32"/>
          <w:szCs w:val="32"/>
        </w:rPr>
        <w:t>万元，我局严格控制资金的支出，在业务活动费用支出上做出严格规定，节省支出。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（2）项目成本（预算）节约情况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2018年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互市贸易管理局</w:t>
      </w:r>
      <w:r>
        <w:rPr>
          <w:rFonts w:hint="eastAsia" w:ascii="仿宋" w:hAnsi="仿宋" w:eastAsia="仿宋" w:cs="仿宋"/>
          <w:sz w:val="32"/>
          <w:szCs w:val="32"/>
        </w:rPr>
        <w:t>项目收入：一般公共预算财政拨款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125.65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</w:t>
      </w:r>
      <w:r>
        <w:rPr>
          <w:rFonts w:hint="eastAsia" w:ascii="仿宋" w:hAnsi="仿宋" w:eastAsia="仿宋" w:cs="仿宋"/>
          <w:sz w:val="32"/>
          <w:szCs w:val="32"/>
        </w:rPr>
        <w:t>万元，实际支出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125.65</w:t>
      </w:r>
      <w:r>
        <w:rPr>
          <w:rFonts w:hint="eastAsia" w:ascii="仿宋" w:hAnsi="仿宋" w:eastAsia="仿宋" w:cs="仿宋"/>
          <w:sz w:val="32"/>
          <w:szCs w:val="32"/>
        </w:rPr>
        <w:t>万元。通过合理安排支出，严格控制浪费现象，控制压缩经费的支出。以最低成本发挥最大作用，提高资金使用效益。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2、项目支出的效率性分析。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（1）项目支出的实施进度。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互市贸易管理局</w:t>
      </w:r>
      <w:r>
        <w:rPr>
          <w:rFonts w:hint="eastAsia" w:ascii="仿宋" w:hAnsi="仿宋" w:eastAsia="仿宋" w:cs="仿宋"/>
          <w:sz w:val="32"/>
          <w:szCs w:val="32"/>
        </w:rPr>
        <w:t>项目支出费用是按照运行所需进行的，到2018年底已完成了全部工作目标。每项活动均按计划实施，按时完成。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（2）完成质量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2018年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互市贸易管理局</w:t>
      </w:r>
      <w:r>
        <w:rPr>
          <w:rFonts w:hint="eastAsia" w:ascii="仿宋" w:hAnsi="仿宋" w:eastAsia="仿宋" w:cs="仿宋"/>
          <w:sz w:val="32"/>
          <w:szCs w:val="32"/>
        </w:rPr>
        <w:t>年初预算款一般公共预算财政拨款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125.65</w:t>
      </w:r>
      <w:r>
        <w:rPr>
          <w:rFonts w:hint="eastAsia" w:ascii="仿宋" w:hAnsi="仿宋" w:eastAsia="仿宋" w:cs="仿宋"/>
          <w:sz w:val="32"/>
          <w:szCs w:val="32"/>
        </w:rPr>
        <w:t>万元，完成年初预算的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</w:t>
      </w:r>
      <w:r>
        <w:rPr>
          <w:rFonts w:hint="eastAsia" w:ascii="仿宋" w:hAnsi="仿宋" w:eastAsia="仿宋" w:cs="仿宋"/>
          <w:sz w:val="32"/>
          <w:szCs w:val="32"/>
        </w:rPr>
        <w:t>%。原因：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增加费用。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3、项目的效益性分析。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（1）项目预期目标完成程度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互市贸易管理局</w:t>
      </w:r>
      <w:r>
        <w:rPr>
          <w:rFonts w:hint="eastAsia" w:ascii="仿宋" w:hAnsi="仿宋" w:eastAsia="仿宋" w:cs="仿宋"/>
          <w:sz w:val="32"/>
          <w:szCs w:val="32"/>
        </w:rPr>
        <w:t>日常运营预算已完成，2018年度财政收支未发生重大问题。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五、综合评价情况及评价结论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，我单位按照《预算法》按时完成预决算编制，在执行过程中有计划进行资金申报使用，完善资金管理及内部控制制度，确保资金安全，做到账款、账实相符，严格开支范围和标准，严格支出报销审核，不报销任何超范围、超标准的费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根据对我单位2018年部门项目支出绩效评价指标体系和绩效情况的检查，2018年我单位部门项目绩效自评分90分。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六、绩效评价结果应用建议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根据绩效结果，这个项目资金的投入是件有利于民生的大好事，是一项关心百姓，深得民心的好项目，该项目应当继续深化开展。我局将在我市政府网站上予以公开。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七、主要经验及做法、存在的问题和建议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主要经验：1、领导重视，各部门密切配合，确保工作顺利实施，项目经费规范支出；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2、打造互市贸易区，使之成为全省互贸区的先进及我市经济的领头羊。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问题：1、资金不足，导致工作开展在很大程度上受到限制，活动开展社会影响面小，力度不够；2、人员不足，不利于工作的深入和持续开展。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建议：1、建议每年安排一定项目经费，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完善互贸区各项基础建设。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八、其他需要说明的问题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无其他需要说明的问题。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20A07"/>
    <w:multiLevelType w:val="singleLevel"/>
    <w:tmpl w:val="93320A0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D64EB5C"/>
    <w:multiLevelType w:val="singleLevel"/>
    <w:tmpl w:val="CD64EB5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A755876"/>
    <w:multiLevelType w:val="singleLevel"/>
    <w:tmpl w:val="0A7558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7C2F7F0"/>
    <w:multiLevelType w:val="singleLevel"/>
    <w:tmpl w:val="27C2F7F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A65EA0E"/>
    <w:multiLevelType w:val="singleLevel"/>
    <w:tmpl w:val="3A65EA0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84B33"/>
    <w:rsid w:val="01584B33"/>
    <w:rsid w:val="07095932"/>
    <w:rsid w:val="1C0F4A3E"/>
    <w:rsid w:val="2676313D"/>
    <w:rsid w:val="272D7553"/>
    <w:rsid w:val="29040EA3"/>
    <w:rsid w:val="317E4C38"/>
    <w:rsid w:val="366476BC"/>
    <w:rsid w:val="39D45BC8"/>
    <w:rsid w:val="3BE00631"/>
    <w:rsid w:val="3DBD5D8A"/>
    <w:rsid w:val="438824D3"/>
    <w:rsid w:val="464514CA"/>
    <w:rsid w:val="4A174945"/>
    <w:rsid w:val="51504E91"/>
    <w:rsid w:val="52B33ABE"/>
    <w:rsid w:val="56E462E2"/>
    <w:rsid w:val="592E5460"/>
    <w:rsid w:val="61133356"/>
    <w:rsid w:val="61216EDB"/>
    <w:rsid w:val="6432117E"/>
    <w:rsid w:val="6DDA72B7"/>
    <w:rsid w:val="71E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2019-09-30T02:50:00Z</dcterms:created>
  <dc:creator>雨蝶</dc:creator>
  <cp:lastModifiedBy>歪脖小阿琳</cp:lastModifiedBy>
  <dcterms:modified xsi:type="dcterms:W3CDTF">2022-03-10T08:03:12Z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3EBE9B4B90F94F82969D4DB7F5686005</vt:lpwstr>
  </property>
</Properties>
</file>