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绥芬河市市场监督管理局</w:t>
      </w:r>
    </w:p>
    <w:p>
      <w:pPr>
        <w:pageBreakBefore w:val="0"/>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2018年整体支出绩效报告</w:t>
      </w:r>
    </w:p>
    <w:p>
      <w:pPr>
        <w:pageBreakBefore w:val="0"/>
        <w:kinsoku/>
        <w:wordWrap/>
        <w:overflowPunct/>
        <w:topLinePunct w:val="0"/>
        <w:autoSpaceDE/>
        <w:autoSpaceDN/>
        <w:bidi w:val="0"/>
        <w:adjustRightInd/>
        <w:spacing w:line="360" w:lineRule="auto"/>
        <w:ind w:firstLine="600" w:firstLineChars="2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市财政局：</w:t>
      </w:r>
    </w:p>
    <w:p>
      <w:pPr>
        <w:pageBreakBefore w:val="0"/>
        <w:kinsoku/>
        <w:wordWrap/>
        <w:overflowPunct/>
        <w:topLinePunct w:val="0"/>
        <w:autoSpaceDE/>
        <w:autoSpaceDN/>
        <w:bidi w:val="0"/>
        <w:adjustRightInd/>
        <w:spacing w:line="360" w:lineRule="auto"/>
        <w:ind w:firstLine="600" w:firstLineChars="200"/>
        <w:rPr>
          <w:rFonts w:hint="eastAsia" w:ascii="宋体" w:hAnsi="宋体" w:eastAsia="宋体" w:cs="宋体"/>
          <w:b w:val="0"/>
          <w:bCs w:val="0"/>
          <w:sz w:val="30"/>
          <w:szCs w:val="30"/>
          <w:lang w:eastAsia="zh-CN"/>
        </w:rPr>
      </w:pPr>
      <w:r>
        <w:rPr>
          <w:rFonts w:hint="eastAsia" w:ascii="宋体" w:hAnsi="宋体" w:eastAsia="宋体" w:cs="宋体"/>
          <w:b w:val="0"/>
          <w:bCs w:val="0"/>
          <w:sz w:val="30"/>
          <w:szCs w:val="30"/>
          <w:lang w:eastAsia="zh-CN"/>
        </w:rPr>
        <w:t>按照市财政部门关于预算绩效评价的有关要求，现将为单位部门整体支出绩效评价情况报告如下：</w:t>
      </w:r>
    </w:p>
    <w:p>
      <w:pPr>
        <w:pageBreakBefore w:val="0"/>
        <w:numPr>
          <w:ilvl w:val="0"/>
          <w:numId w:val="1"/>
        </w:numPr>
        <w:kinsoku/>
        <w:wordWrap/>
        <w:overflowPunct/>
        <w:topLinePunct w:val="0"/>
        <w:autoSpaceDE/>
        <w:autoSpaceDN/>
        <w:bidi w:val="0"/>
        <w:adjustRightInd/>
        <w:spacing w:line="360" w:lineRule="auto"/>
        <w:ind w:firstLine="600" w:firstLineChars="200"/>
        <w:rPr>
          <w:rFonts w:hint="eastAsia" w:ascii="宋体" w:hAnsi="宋体" w:eastAsia="宋体" w:cs="宋体"/>
          <w:b w:val="0"/>
          <w:bCs w:val="0"/>
          <w:sz w:val="30"/>
          <w:szCs w:val="30"/>
        </w:rPr>
      </w:pPr>
      <w:r>
        <w:rPr>
          <w:rFonts w:hint="eastAsia" w:ascii="宋体" w:hAnsi="宋体" w:eastAsia="宋体" w:cs="宋体"/>
          <w:b w:val="0"/>
          <w:bCs w:val="0"/>
          <w:sz w:val="30"/>
          <w:szCs w:val="30"/>
        </w:rPr>
        <w:t>基本情况</w:t>
      </w:r>
    </w:p>
    <w:p>
      <w:pPr>
        <w:pageBreakBefore w:val="0"/>
        <w:numPr>
          <w:ilvl w:val="0"/>
          <w:numId w:val="0"/>
        </w:numPr>
        <w:kinsoku/>
        <w:wordWrap/>
        <w:overflowPunct/>
        <w:topLinePunct w:val="0"/>
        <w:autoSpaceDE/>
        <w:autoSpaceDN/>
        <w:bidi w:val="0"/>
        <w:adjustRightInd/>
        <w:snapToGrid w:val="0"/>
        <w:spacing w:line="360" w:lineRule="auto"/>
        <w:ind w:firstLine="600" w:firstLineChars="200"/>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w:t>
      </w:r>
      <w:r>
        <w:rPr>
          <w:rFonts w:hint="eastAsia" w:ascii="宋体" w:hAnsi="宋体" w:eastAsia="宋体" w:cs="宋体"/>
          <w:b w:val="0"/>
          <w:bCs w:val="0"/>
          <w:sz w:val="30"/>
          <w:szCs w:val="30"/>
        </w:rPr>
        <w:t>机构情况</w:t>
      </w:r>
    </w:p>
    <w:p>
      <w:pPr>
        <w:pageBreakBefore w:val="0"/>
        <w:numPr>
          <w:ilvl w:val="0"/>
          <w:numId w:val="0"/>
        </w:numPr>
        <w:kinsoku/>
        <w:wordWrap/>
        <w:overflowPunct/>
        <w:topLinePunct w:val="0"/>
        <w:autoSpaceDE/>
        <w:autoSpaceDN/>
        <w:bidi w:val="0"/>
        <w:adjustRightInd/>
        <w:spacing w:line="360" w:lineRule="auto"/>
        <w:ind w:firstLine="600" w:firstLineChars="200"/>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rPr>
        <w:t>市场监督管理局</w:t>
      </w:r>
      <w:r>
        <w:rPr>
          <w:rFonts w:hint="eastAsia" w:ascii="宋体" w:hAnsi="宋体" w:eastAsia="宋体" w:cs="宋体"/>
          <w:b w:val="0"/>
          <w:bCs w:val="0"/>
          <w:color w:val="auto"/>
          <w:sz w:val="30"/>
          <w:szCs w:val="30"/>
          <w:lang w:eastAsia="zh-CN"/>
        </w:rPr>
        <w:t>属于行政单位，</w:t>
      </w:r>
      <w:r>
        <w:rPr>
          <w:rFonts w:hint="eastAsia" w:ascii="宋体" w:hAnsi="宋体" w:eastAsia="宋体" w:cs="宋体"/>
          <w:b w:val="0"/>
          <w:bCs w:val="0"/>
          <w:color w:val="auto"/>
          <w:sz w:val="30"/>
          <w:szCs w:val="30"/>
        </w:rPr>
        <w:t>16个内设机构</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8个派出机构，下属事业单位6家。</w:t>
      </w:r>
    </w:p>
    <w:p>
      <w:pPr>
        <w:pageBreakBefore w:val="0"/>
        <w:numPr>
          <w:ilvl w:val="0"/>
          <w:numId w:val="2"/>
        </w:numPr>
        <w:kinsoku/>
        <w:wordWrap/>
        <w:overflowPunct/>
        <w:topLinePunct w:val="0"/>
        <w:autoSpaceDE/>
        <w:autoSpaceDN/>
        <w:bidi w:val="0"/>
        <w:adjustRightInd/>
        <w:snapToGrid w:val="0"/>
        <w:spacing w:line="360" w:lineRule="auto"/>
        <w:ind w:left="0" w:leftChars="0"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人员情况</w:t>
      </w:r>
    </w:p>
    <w:p>
      <w:pPr>
        <w:pageBreakBefore w:val="0"/>
        <w:widowControl/>
        <w:kinsoku/>
        <w:wordWrap/>
        <w:overflowPunct/>
        <w:topLinePunct w:val="0"/>
        <w:autoSpaceDE/>
        <w:autoSpaceDN/>
        <w:bidi w:val="0"/>
        <w:adjustRightInd/>
        <w:spacing w:line="360" w:lineRule="auto"/>
        <w:ind w:firstLine="600" w:firstLineChars="200"/>
        <w:rPr>
          <w:rFonts w:hint="eastAsia" w:ascii="宋体" w:hAnsi="宋体" w:eastAsia="宋体" w:cs="宋体"/>
          <w:b w:val="0"/>
          <w:bCs w:val="0"/>
          <w:sz w:val="30"/>
          <w:szCs w:val="30"/>
        </w:rPr>
      </w:pPr>
      <w:r>
        <w:rPr>
          <w:rFonts w:hint="eastAsia" w:ascii="宋体" w:hAnsi="宋体" w:eastAsia="宋体" w:cs="宋体"/>
          <w:b w:val="0"/>
          <w:bCs w:val="0"/>
          <w:sz w:val="30"/>
          <w:szCs w:val="30"/>
        </w:rPr>
        <w:t>绥芬河市市场监督管理局为行政单位，总编制人数141人，在职实有人数124人，其中：行政编制79人、参公编制14人、事业编制31人，合同制10人、彩虹工程7人。</w:t>
      </w:r>
    </w:p>
    <w:p>
      <w:pPr>
        <w:pageBreakBefore w:val="0"/>
        <w:numPr>
          <w:ilvl w:val="0"/>
          <w:numId w:val="0"/>
        </w:numPr>
        <w:kinsoku/>
        <w:wordWrap/>
        <w:overflowPunct/>
        <w:topLinePunct w:val="0"/>
        <w:autoSpaceDE/>
        <w:autoSpaceDN/>
        <w:bidi w:val="0"/>
        <w:adjustRightInd/>
        <w:snapToGrid w:val="0"/>
        <w:spacing w:line="360" w:lineRule="auto"/>
        <w:ind w:firstLine="600" w:firstLineChars="200"/>
        <w:rPr>
          <w:rFonts w:hint="eastAsia" w:ascii="宋体" w:hAnsi="宋体" w:eastAsia="宋体" w:cs="宋体"/>
          <w:b w:val="0"/>
          <w:bCs w:val="0"/>
          <w:color w:val="FF0000"/>
          <w:sz w:val="30"/>
          <w:szCs w:val="30"/>
          <w:lang w:val="en-US" w:eastAsia="zh-CN"/>
        </w:rPr>
      </w:pPr>
    </w:p>
    <w:p>
      <w:pPr>
        <w:pageBreakBefore w:val="0"/>
        <w:numPr>
          <w:ilvl w:val="0"/>
          <w:numId w:val="1"/>
        </w:numPr>
        <w:kinsoku/>
        <w:wordWrap/>
        <w:overflowPunct/>
        <w:topLinePunct w:val="0"/>
        <w:autoSpaceDE/>
        <w:autoSpaceDN/>
        <w:bidi w:val="0"/>
        <w:adjustRightInd/>
        <w:spacing w:line="360" w:lineRule="auto"/>
        <w:ind w:left="0" w:leftChars="0" w:firstLine="600" w:firstLineChars="200"/>
        <w:rPr>
          <w:rFonts w:hint="eastAsia" w:ascii="宋体" w:hAnsi="宋体" w:eastAsia="宋体" w:cs="宋体"/>
          <w:b w:val="0"/>
          <w:bCs w:val="0"/>
          <w:kern w:val="2"/>
          <w:sz w:val="30"/>
          <w:szCs w:val="30"/>
        </w:rPr>
      </w:pPr>
      <w:r>
        <w:rPr>
          <w:rFonts w:hint="eastAsia" w:ascii="宋体" w:hAnsi="宋体" w:eastAsia="宋体" w:cs="宋体"/>
          <w:b w:val="0"/>
          <w:bCs w:val="0"/>
          <w:sz w:val="30"/>
          <w:szCs w:val="30"/>
          <w:lang w:eastAsia="zh-CN"/>
        </w:rPr>
        <w:t>单位主要职责</w:t>
      </w:r>
    </w:p>
    <w:p>
      <w:pPr>
        <w:pageBreakBefore w:val="0"/>
        <w:numPr>
          <w:ilvl w:val="0"/>
          <w:numId w:val="0"/>
        </w:numPr>
        <w:kinsoku/>
        <w:wordWrap/>
        <w:overflowPunct/>
        <w:topLinePunct w:val="0"/>
        <w:autoSpaceDE/>
        <w:autoSpaceDN/>
        <w:bidi w:val="0"/>
        <w:adjustRightInd/>
        <w:spacing w:line="360" w:lineRule="auto"/>
        <w:ind w:firstLine="600" w:firstLineChars="200"/>
        <w:rPr>
          <w:rFonts w:hint="eastAsia" w:ascii="宋体" w:hAnsi="宋体" w:eastAsia="宋体" w:cs="宋体"/>
          <w:b w:val="0"/>
          <w:bCs w:val="0"/>
          <w:kern w:val="2"/>
          <w:sz w:val="30"/>
          <w:szCs w:val="30"/>
        </w:rPr>
      </w:pPr>
      <w:r>
        <w:rPr>
          <w:rFonts w:hint="eastAsia" w:ascii="宋体" w:hAnsi="宋体" w:eastAsia="宋体" w:cs="宋体"/>
          <w:b w:val="0"/>
          <w:bCs w:val="0"/>
          <w:kern w:val="2"/>
          <w:sz w:val="30"/>
          <w:szCs w:val="30"/>
        </w:rPr>
        <w:t>(一)贯彻执行国家、省、市有关工商行政管理、食品药品监督管理、质量技术监督等方面的法律、法规和规章；拟订并组织实施有关市场监管的规范性文件。</w:t>
      </w:r>
    </w:p>
    <w:p>
      <w:pPr>
        <w:pStyle w:val="4"/>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ind w:left="0" w:leftChars="0" w:right="0" w:rightChars="0" w:firstLine="600" w:firstLineChars="200"/>
        <w:jc w:val="left"/>
        <w:textAlignment w:val="auto"/>
        <w:outlineLvl w:val="9"/>
        <w:rPr>
          <w:rFonts w:hint="eastAsia" w:ascii="宋体" w:hAnsi="宋体" w:eastAsia="宋体" w:cs="宋体"/>
          <w:b w:val="0"/>
          <w:bCs w:val="0"/>
          <w:kern w:val="2"/>
          <w:sz w:val="30"/>
          <w:szCs w:val="30"/>
        </w:rPr>
      </w:pPr>
      <w:r>
        <w:rPr>
          <w:rFonts w:hint="eastAsia" w:ascii="宋体" w:hAnsi="宋体" w:eastAsia="宋体" w:cs="宋体"/>
          <w:b w:val="0"/>
          <w:bCs w:val="0"/>
          <w:kern w:val="2"/>
          <w:sz w:val="30"/>
          <w:szCs w:val="30"/>
        </w:rPr>
        <w:t>(二)拟订并组织实施市场监管事业发展规划；组织实施商标战略；参与制定商品交易市场发展规划。</w:t>
      </w:r>
    </w:p>
    <w:p>
      <w:pPr>
        <w:pStyle w:val="4"/>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ind w:left="0" w:leftChars="0" w:right="0" w:rightChars="0" w:firstLine="600" w:firstLineChars="200"/>
        <w:jc w:val="left"/>
        <w:textAlignment w:val="auto"/>
        <w:outlineLvl w:val="9"/>
        <w:rPr>
          <w:rFonts w:hint="eastAsia" w:ascii="宋体" w:hAnsi="宋体" w:eastAsia="宋体" w:cs="宋体"/>
          <w:b w:val="0"/>
          <w:bCs w:val="0"/>
          <w:kern w:val="2"/>
          <w:sz w:val="30"/>
          <w:szCs w:val="30"/>
        </w:rPr>
      </w:pPr>
      <w:r>
        <w:rPr>
          <w:rFonts w:hint="eastAsia" w:ascii="宋体" w:hAnsi="宋体" w:eastAsia="宋体" w:cs="宋体"/>
          <w:b w:val="0"/>
          <w:bCs w:val="0"/>
          <w:kern w:val="2"/>
          <w:sz w:val="30"/>
          <w:szCs w:val="30"/>
        </w:rPr>
        <w:t>(三)承担区食品安全委员会的日常工作；负责食品安全监督管理综合协调，健全协调联动机制；督促区级有关部门和各镇(街道、开发区)履行食品安全监督管理职责，并负责检查、考核评价工作。</w:t>
      </w:r>
    </w:p>
    <w:p>
      <w:pPr>
        <w:pStyle w:val="4"/>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ind w:left="0" w:leftChars="0" w:right="0" w:rightChars="0" w:firstLine="600" w:firstLineChars="200"/>
        <w:jc w:val="left"/>
        <w:textAlignment w:val="auto"/>
        <w:outlineLvl w:val="9"/>
        <w:rPr>
          <w:rFonts w:hint="eastAsia" w:ascii="宋体" w:hAnsi="宋体" w:eastAsia="宋体" w:cs="宋体"/>
          <w:b w:val="0"/>
          <w:bCs w:val="0"/>
          <w:kern w:val="2"/>
          <w:sz w:val="30"/>
          <w:szCs w:val="30"/>
        </w:rPr>
      </w:pPr>
      <w:r>
        <w:rPr>
          <w:rFonts w:hint="eastAsia" w:ascii="宋体" w:hAnsi="宋体" w:eastAsia="宋体" w:cs="宋体"/>
          <w:b w:val="0"/>
          <w:bCs w:val="0"/>
          <w:kern w:val="2"/>
          <w:sz w:val="30"/>
          <w:szCs w:val="30"/>
        </w:rPr>
        <w:t>(四)负责食品安全应急体系和能力建设，组织拟订食品安全应急预案；牵头食品安全重大事故调查工作，组织、指导并监督食品安全突发事件调查处置工作；负责统一发布重大食品安全信息。</w:t>
      </w:r>
    </w:p>
    <w:p>
      <w:pPr>
        <w:pStyle w:val="4"/>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ind w:left="0" w:leftChars="0" w:right="0" w:rightChars="0" w:firstLine="600" w:firstLineChars="200"/>
        <w:jc w:val="left"/>
        <w:textAlignment w:val="auto"/>
        <w:outlineLvl w:val="9"/>
        <w:rPr>
          <w:rFonts w:hint="eastAsia" w:ascii="宋体" w:hAnsi="宋体" w:eastAsia="宋体" w:cs="宋体"/>
          <w:b w:val="0"/>
          <w:bCs w:val="0"/>
          <w:kern w:val="2"/>
          <w:sz w:val="30"/>
          <w:szCs w:val="30"/>
        </w:rPr>
      </w:pPr>
      <w:r>
        <w:rPr>
          <w:rFonts w:hint="eastAsia" w:ascii="宋体" w:hAnsi="宋体" w:eastAsia="宋体" w:cs="宋体"/>
          <w:b w:val="0"/>
          <w:bCs w:val="0"/>
          <w:kern w:val="2"/>
          <w:sz w:val="30"/>
          <w:szCs w:val="30"/>
        </w:rPr>
        <w:t>(五)负责各类企业、合作社和从事经营活动的单位、个人以及外国(地区)企业常驻代表机构等市场主体的登记注册，并依法监督管理。</w:t>
      </w:r>
    </w:p>
    <w:p>
      <w:pPr>
        <w:pStyle w:val="4"/>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ind w:left="0" w:leftChars="0" w:right="0" w:rightChars="0" w:firstLine="600" w:firstLineChars="200"/>
        <w:jc w:val="left"/>
        <w:textAlignment w:val="auto"/>
        <w:outlineLvl w:val="9"/>
        <w:rPr>
          <w:rFonts w:hint="eastAsia" w:ascii="宋体" w:hAnsi="宋体" w:eastAsia="宋体" w:cs="宋体"/>
          <w:b w:val="0"/>
          <w:bCs w:val="0"/>
          <w:kern w:val="2"/>
          <w:sz w:val="30"/>
          <w:szCs w:val="30"/>
        </w:rPr>
      </w:pPr>
      <w:r>
        <w:rPr>
          <w:rFonts w:hint="eastAsia" w:ascii="宋体" w:hAnsi="宋体" w:eastAsia="宋体" w:cs="宋体"/>
          <w:b w:val="0"/>
          <w:bCs w:val="0"/>
          <w:kern w:val="2"/>
          <w:sz w:val="30"/>
          <w:szCs w:val="30"/>
        </w:rPr>
        <w:t>(六)负责直销企业和直销员及其直销活动的监督管理；依法查处违法直销和传销案件；负责反垄断执法；依法查处不正当竞争、商业贿赂等经济违法案件。</w:t>
      </w:r>
    </w:p>
    <w:p>
      <w:pPr>
        <w:pStyle w:val="4"/>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ind w:left="0" w:leftChars="0" w:right="0" w:rightChars="0" w:firstLine="600" w:firstLineChars="200"/>
        <w:jc w:val="left"/>
        <w:textAlignment w:val="auto"/>
        <w:outlineLvl w:val="9"/>
        <w:rPr>
          <w:rFonts w:hint="eastAsia" w:ascii="宋体" w:hAnsi="宋体" w:eastAsia="宋体" w:cs="宋体"/>
          <w:b w:val="0"/>
          <w:bCs w:val="0"/>
          <w:kern w:val="2"/>
          <w:sz w:val="30"/>
          <w:szCs w:val="30"/>
        </w:rPr>
      </w:pPr>
      <w:r>
        <w:rPr>
          <w:rFonts w:hint="eastAsia" w:ascii="宋体" w:hAnsi="宋体" w:eastAsia="宋体" w:cs="宋体"/>
          <w:b w:val="0"/>
          <w:bCs w:val="0"/>
          <w:kern w:val="2"/>
          <w:sz w:val="30"/>
          <w:szCs w:val="30"/>
        </w:rPr>
        <w:t>(七)负责流通领域商品质量监管，开展有关服务领域消费维权工作，承担消费者权益保护责任，建立消费者权益保护体系。</w:t>
      </w:r>
    </w:p>
    <w:p>
      <w:pPr>
        <w:pStyle w:val="4"/>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ind w:left="0" w:leftChars="0" w:right="0" w:rightChars="0" w:firstLine="600" w:firstLineChars="200"/>
        <w:jc w:val="left"/>
        <w:textAlignment w:val="auto"/>
        <w:outlineLvl w:val="9"/>
        <w:rPr>
          <w:rFonts w:hint="eastAsia" w:ascii="宋体" w:hAnsi="宋体" w:eastAsia="宋体" w:cs="宋体"/>
          <w:b w:val="0"/>
          <w:bCs w:val="0"/>
          <w:kern w:val="2"/>
          <w:sz w:val="30"/>
          <w:szCs w:val="30"/>
        </w:rPr>
      </w:pPr>
      <w:r>
        <w:rPr>
          <w:rFonts w:hint="eastAsia" w:ascii="宋体" w:hAnsi="宋体" w:eastAsia="宋体" w:cs="宋体"/>
          <w:b w:val="0"/>
          <w:bCs w:val="0"/>
          <w:kern w:val="2"/>
          <w:sz w:val="30"/>
          <w:szCs w:val="30"/>
        </w:rPr>
        <w:t>(八)负责市场和网络交易行为及有关服务行为的监督管理，依法规范和维护市场经营秩序；依法监管经纪人、经纪机构及经纪活动；组织实施合同行政监督管理和合同格式条款备案，规范合同行为；负责动产抵押物登记管理；负责拍卖行为的监督管理。</w:t>
      </w:r>
    </w:p>
    <w:p>
      <w:pPr>
        <w:pStyle w:val="4"/>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ind w:left="0" w:leftChars="0" w:right="0" w:rightChars="0" w:firstLine="600" w:firstLineChars="200"/>
        <w:jc w:val="left"/>
        <w:textAlignment w:val="auto"/>
        <w:outlineLvl w:val="9"/>
        <w:rPr>
          <w:rFonts w:hint="eastAsia" w:ascii="宋体" w:hAnsi="宋体" w:eastAsia="宋体" w:cs="宋体"/>
          <w:b w:val="0"/>
          <w:bCs w:val="0"/>
          <w:kern w:val="2"/>
          <w:sz w:val="30"/>
          <w:szCs w:val="30"/>
        </w:rPr>
      </w:pPr>
      <w:r>
        <w:rPr>
          <w:rFonts w:hint="eastAsia" w:ascii="宋体" w:hAnsi="宋体" w:eastAsia="宋体" w:cs="宋体"/>
          <w:b w:val="0"/>
          <w:bCs w:val="0"/>
          <w:kern w:val="2"/>
          <w:sz w:val="30"/>
          <w:szCs w:val="30"/>
        </w:rPr>
        <w:t>(九)负责商标的监督管理；依法保护商标专用权；推荐省、市著名商标；依法保护特殊标志、官方标志；负责地理标志产品日常监督管理工作。</w:t>
      </w:r>
    </w:p>
    <w:p>
      <w:pPr>
        <w:pStyle w:val="4"/>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ind w:left="0" w:leftChars="0" w:right="0" w:rightChars="0" w:firstLine="600" w:firstLineChars="200"/>
        <w:jc w:val="left"/>
        <w:textAlignment w:val="auto"/>
        <w:outlineLvl w:val="9"/>
        <w:rPr>
          <w:rFonts w:hint="eastAsia" w:ascii="宋体" w:hAnsi="宋体" w:eastAsia="宋体" w:cs="宋体"/>
          <w:b w:val="0"/>
          <w:bCs w:val="0"/>
          <w:kern w:val="2"/>
          <w:sz w:val="30"/>
          <w:szCs w:val="30"/>
        </w:rPr>
      </w:pPr>
      <w:r>
        <w:rPr>
          <w:rFonts w:hint="eastAsia" w:ascii="宋体" w:hAnsi="宋体" w:eastAsia="宋体" w:cs="宋体"/>
          <w:b w:val="0"/>
          <w:bCs w:val="0"/>
          <w:kern w:val="2"/>
          <w:sz w:val="30"/>
          <w:szCs w:val="30"/>
        </w:rPr>
        <w:t>(十)负责广告经营审批及广告活动的监督管理，指导广告业发展。</w:t>
      </w:r>
    </w:p>
    <w:p>
      <w:pPr>
        <w:pStyle w:val="4"/>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ind w:left="0" w:leftChars="0" w:right="0" w:rightChars="0" w:firstLine="600" w:firstLineChars="200"/>
        <w:jc w:val="left"/>
        <w:textAlignment w:val="auto"/>
        <w:outlineLvl w:val="9"/>
        <w:rPr>
          <w:rFonts w:hint="eastAsia" w:ascii="宋体" w:hAnsi="宋体" w:eastAsia="宋体" w:cs="宋体"/>
          <w:b w:val="0"/>
          <w:bCs w:val="0"/>
          <w:kern w:val="2"/>
          <w:sz w:val="30"/>
          <w:szCs w:val="30"/>
        </w:rPr>
      </w:pPr>
      <w:r>
        <w:rPr>
          <w:rFonts w:hint="eastAsia" w:ascii="宋体" w:hAnsi="宋体" w:eastAsia="宋体" w:cs="宋体"/>
          <w:b w:val="0"/>
          <w:bCs w:val="0"/>
          <w:kern w:val="2"/>
          <w:sz w:val="30"/>
          <w:szCs w:val="30"/>
        </w:rPr>
        <w:t>(十一)负责个体工商户、私营企业经营行为的监督管理并提供相关服务；组织和指导个体工商户、企业、商品交易市场信用分类管理，发布市场主体登记注册基础信息。</w:t>
      </w:r>
    </w:p>
    <w:p>
      <w:pPr>
        <w:pStyle w:val="4"/>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ind w:left="0" w:leftChars="0" w:right="0" w:rightChars="0" w:firstLine="600" w:firstLineChars="200"/>
        <w:jc w:val="left"/>
        <w:textAlignment w:val="auto"/>
        <w:outlineLvl w:val="9"/>
        <w:rPr>
          <w:rFonts w:hint="eastAsia" w:ascii="宋体" w:hAnsi="宋体" w:eastAsia="宋体" w:cs="宋体"/>
          <w:b w:val="0"/>
          <w:bCs w:val="0"/>
          <w:kern w:val="2"/>
          <w:sz w:val="30"/>
          <w:szCs w:val="30"/>
        </w:rPr>
      </w:pPr>
      <w:r>
        <w:rPr>
          <w:rFonts w:hint="eastAsia" w:ascii="宋体" w:hAnsi="宋体" w:eastAsia="宋体" w:cs="宋体"/>
          <w:b w:val="0"/>
          <w:bCs w:val="0"/>
          <w:kern w:val="2"/>
          <w:sz w:val="30"/>
          <w:szCs w:val="30"/>
        </w:rPr>
        <w:t>(十二)负责食品生产加工、流通和餐饮服务环节的监督管理；负责食品生产加工、流通和餐饮服务许可；组织处置食品安全突发事件；对生产加工环节不安全食品的召回、餐饮服务环节实施食品安全标准和管理规范的情况进行监督；对生产加工、流通和餐饮服务环节的食品质量进行监测。</w:t>
      </w:r>
    </w:p>
    <w:p>
      <w:pPr>
        <w:pStyle w:val="4"/>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ind w:left="0" w:leftChars="0" w:right="0" w:rightChars="0" w:firstLine="600" w:firstLineChars="200"/>
        <w:jc w:val="left"/>
        <w:textAlignment w:val="auto"/>
        <w:outlineLvl w:val="9"/>
        <w:rPr>
          <w:rFonts w:hint="eastAsia" w:ascii="宋体" w:hAnsi="宋体" w:eastAsia="宋体" w:cs="宋体"/>
          <w:b w:val="0"/>
          <w:bCs w:val="0"/>
          <w:kern w:val="2"/>
          <w:sz w:val="30"/>
          <w:szCs w:val="30"/>
        </w:rPr>
      </w:pPr>
      <w:r>
        <w:rPr>
          <w:rFonts w:hint="eastAsia" w:ascii="宋体" w:hAnsi="宋体" w:eastAsia="宋体" w:cs="宋体"/>
          <w:b w:val="0"/>
          <w:bCs w:val="0"/>
          <w:kern w:val="2"/>
          <w:sz w:val="30"/>
          <w:szCs w:val="30"/>
        </w:rPr>
        <w:t>(十三)负责保健食品、化妆品生产、经营的监督管理；监督实施保健食品、化妆品标准和技术规范；组织实施保健食品和化妆品安全性检测和评价、不良反应监测；负责保健食品、化妆品突发安全事故的应急处置。</w:t>
      </w:r>
    </w:p>
    <w:p>
      <w:pPr>
        <w:pStyle w:val="4"/>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ind w:left="0" w:leftChars="0" w:right="0" w:rightChars="0" w:firstLine="600" w:firstLineChars="200"/>
        <w:jc w:val="left"/>
        <w:textAlignment w:val="auto"/>
        <w:outlineLvl w:val="9"/>
        <w:rPr>
          <w:rFonts w:hint="eastAsia" w:ascii="宋体" w:hAnsi="宋体" w:eastAsia="宋体" w:cs="宋体"/>
          <w:b w:val="0"/>
          <w:bCs w:val="0"/>
          <w:kern w:val="2"/>
          <w:sz w:val="30"/>
          <w:szCs w:val="30"/>
        </w:rPr>
      </w:pPr>
      <w:r>
        <w:rPr>
          <w:rFonts w:hint="eastAsia" w:ascii="宋体" w:hAnsi="宋体" w:eastAsia="宋体" w:cs="宋体"/>
          <w:b w:val="0"/>
          <w:bCs w:val="0"/>
          <w:kern w:val="2"/>
          <w:sz w:val="30"/>
          <w:szCs w:val="30"/>
        </w:rPr>
        <w:t>(十四)负责药品研制、生产的监督管理；监督实施国家药品标准、分类管理制度；监督实施药品研制和生产质量管理规范；监督实施中药材生产质量管理规范、中药饮片炮制规范，组织实施中药品种保护制度；负责药品注册的相关工作和监督检查；配合有关部门实施国家基本药物制度；组织开展药品不良反应监测；负责突发性药品安全事故的应急处置。</w:t>
      </w:r>
    </w:p>
    <w:p>
      <w:pPr>
        <w:pStyle w:val="4"/>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ind w:left="0" w:leftChars="0" w:right="0" w:rightChars="0" w:firstLine="600" w:firstLineChars="200"/>
        <w:jc w:val="left"/>
        <w:textAlignment w:val="auto"/>
        <w:outlineLvl w:val="9"/>
        <w:rPr>
          <w:rFonts w:hint="eastAsia" w:ascii="宋体" w:hAnsi="宋体" w:eastAsia="宋体" w:cs="宋体"/>
          <w:b w:val="0"/>
          <w:bCs w:val="0"/>
          <w:kern w:val="2"/>
          <w:sz w:val="30"/>
          <w:szCs w:val="30"/>
        </w:rPr>
      </w:pPr>
      <w:r>
        <w:rPr>
          <w:rFonts w:hint="eastAsia" w:ascii="宋体" w:hAnsi="宋体" w:eastAsia="宋体" w:cs="宋体"/>
          <w:b w:val="0"/>
          <w:bCs w:val="0"/>
          <w:kern w:val="2"/>
          <w:sz w:val="30"/>
          <w:szCs w:val="30"/>
        </w:rPr>
        <w:t>(十五)负责药品流通的监督管理；负责药品经营许可，监督实施药品经营质量管理规范；负责医疗机构使用药品的质量监管；组织实施处方药和非处方药分类管理制度；负责直接接触药品的包装材料和容器的监督管理；负责麻醉药品、精神药品、医疗用毒性药品、放射性药品及戒毒药品的监督管理；负责城乡集贸市场的中药材交易监督管理。</w:t>
      </w:r>
    </w:p>
    <w:p>
      <w:pPr>
        <w:pStyle w:val="4"/>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ind w:left="0" w:leftChars="0" w:right="0" w:rightChars="0" w:firstLine="600" w:firstLineChars="200"/>
        <w:jc w:val="left"/>
        <w:textAlignment w:val="auto"/>
        <w:outlineLvl w:val="9"/>
        <w:rPr>
          <w:rFonts w:hint="eastAsia" w:ascii="宋体" w:hAnsi="宋体" w:eastAsia="宋体" w:cs="宋体"/>
          <w:b w:val="0"/>
          <w:bCs w:val="0"/>
          <w:kern w:val="2"/>
          <w:sz w:val="30"/>
          <w:szCs w:val="30"/>
        </w:rPr>
      </w:pPr>
      <w:r>
        <w:rPr>
          <w:rFonts w:hint="eastAsia" w:ascii="宋体" w:hAnsi="宋体" w:eastAsia="宋体" w:cs="宋体"/>
          <w:b w:val="0"/>
          <w:bCs w:val="0"/>
          <w:kern w:val="2"/>
          <w:sz w:val="30"/>
          <w:szCs w:val="30"/>
        </w:rPr>
        <w:t>(十六)负责医疗器械研制、生产、经营、使用的监督管理；负责第二、三类医疗器械经营许可；监督实施医疗器械标准和相关质量管理规范；组织开展医疗器械不良事件监测；负责突发性医疗器械安全事故的应急处置。</w:t>
      </w:r>
    </w:p>
    <w:p>
      <w:pPr>
        <w:pStyle w:val="4"/>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ind w:left="0" w:leftChars="0" w:right="0" w:rightChars="0" w:firstLine="600" w:firstLineChars="200"/>
        <w:jc w:val="left"/>
        <w:textAlignment w:val="auto"/>
        <w:outlineLvl w:val="9"/>
        <w:rPr>
          <w:rFonts w:hint="eastAsia" w:ascii="宋体" w:hAnsi="宋体" w:eastAsia="宋体" w:cs="宋体"/>
          <w:b w:val="0"/>
          <w:bCs w:val="0"/>
          <w:kern w:val="2"/>
          <w:sz w:val="30"/>
          <w:szCs w:val="30"/>
        </w:rPr>
      </w:pPr>
      <w:r>
        <w:rPr>
          <w:rFonts w:hint="eastAsia" w:ascii="宋体" w:hAnsi="宋体" w:eastAsia="宋体" w:cs="宋体"/>
          <w:b w:val="0"/>
          <w:bCs w:val="0"/>
          <w:kern w:val="2"/>
          <w:sz w:val="30"/>
          <w:szCs w:val="30"/>
        </w:rPr>
        <w:t>(十七)指导与工商行政管理、食品药品监督管理业务相关社会团体的工作。</w:t>
      </w:r>
    </w:p>
    <w:p>
      <w:pPr>
        <w:pStyle w:val="4"/>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ind w:left="0" w:leftChars="0" w:right="0" w:rightChars="0" w:firstLine="600" w:firstLineChars="200"/>
        <w:jc w:val="left"/>
        <w:textAlignment w:val="auto"/>
        <w:outlineLvl w:val="9"/>
        <w:rPr>
          <w:rFonts w:hint="eastAsia" w:ascii="宋体" w:hAnsi="宋体" w:eastAsia="宋体" w:cs="宋体"/>
          <w:b w:val="0"/>
          <w:bCs w:val="0"/>
          <w:kern w:val="2"/>
          <w:sz w:val="30"/>
          <w:szCs w:val="30"/>
        </w:rPr>
      </w:pPr>
      <w:r>
        <w:rPr>
          <w:rFonts w:hint="eastAsia" w:ascii="宋体" w:hAnsi="宋体" w:eastAsia="宋体" w:cs="宋体"/>
          <w:b w:val="0"/>
          <w:bCs w:val="0"/>
          <w:kern w:val="2"/>
          <w:sz w:val="30"/>
          <w:szCs w:val="30"/>
        </w:rPr>
        <w:t>(十八)承办区政府和上级部门交办的其他事项。</w:t>
      </w:r>
    </w:p>
    <w:p>
      <w:pPr>
        <w:pageBreakBefore w:val="0"/>
        <w:widowControl/>
        <w:kinsoku/>
        <w:wordWrap/>
        <w:overflowPunct/>
        <w:topLinePunct w:val="0"/>
        <w:autoSpaceDE/>
        <w:autoSpaceDN/>
        <w:bidi w:val="0"/>
        <w:adjustRightInd/>
        <w:spacing w:line="360" w:lineRule="auto"/>
        <w:ind w:firstLine="600" w:firstLineChars="200"/>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二、部门整体支出规模及使用方向、内容</w:t>
      </w:r>
    </w:p>
    <w:p>
      <w:pPr>
        <w:pageBreakBefore w:val="0"/>
        <w:widowControl/>
        <w:kinsoku/>
        <w:wordWrap/>
        <w:overflowPunct/>
        <w:topLinePunct w:val="0"/>
        <w:autoSpaceDE/>
        <w:autoSpaceDN/>
        <w:bidi w:val="0"/>
        <w:adjustRightInd/>
        <w:spacing w:line="360" w:lineRule="auto"/>
        <w:ind w:firstLine="600" w:firstLineChars="200"/>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2018年预算规模情况</w:t>
      </w:r>
    </w:p>
    <w:p>
      <w:pPr>
        <w:pageBreakBefore w:val="0"/>
        <w:widowControl/>
        <w:kinsoku/>
        <w:wordWrap/>
        <w:overflowPunct/>
        <w:topLinePunct w:val="0"/>
        <w:autoSpaceDE/>
        <w:autoSpaceDN/>
        <w:bidi w:val="0"/>
        <w:adjustRightInd/>
        <w:spacing w:line="360" w:lineRule="auto"/>
        <w:ind w:firstLine="600" w:firstLineChars="200"/>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1．预算资金情况</w:t>
      </w:r>
    </w:p>
    <w:p>
      <w:pPr>
        <w:pageBreakBefore w:val="0"/>
        <w:kinsoku/>
        <w:wordWrap/>
        <w:overflowPunct/>
        <w:topLinePunct w:val="0"/>
        <w:autoSpaceDE/>
        <w:autoSpaceDN/>
        <w:bidi w:val="0"/>
        <w:adjustRightInd/>
        <w:snapToGrid w:val="0"/>
        <w:spacing w:line="360" w:lineRule="auto"/>
        <w:ind w:firstLine="600" w:firstLineChars="200"/>
        <w:rPr>
          <w:rFonts w:hint="eastAsia" w:ascii="宋体" w:hAnsi="宋体" w:eastAsia="宋体" w:cs="宋体"/>
          <w:b w:val="0"/>
          <w:bCs w:val="0"/>
          <w:sz w:val="30"/>
          <w:szCs w:val="30"/>
        </w:rPr>
      </w:pPr>
      <w:r>
        <w:rPr>
          <w:rFonts w:hint="eastAsia" w:ascii="宋体" w:hAnsi="宋体" w:eastAsia="宋体" w:cs="宋体"/>
          <w:b w:val="0"/>
          <w:bCs w:val="0"/>
          <w:sz w:val="30"/>
          <w:szCs w:val="30"/>
        </w:rPr>
        <w:t>（一）收入支出预算安排情况。</w:t>
      </w:r>
    </w:p>
    <w:p>
      <w:pPr>
        <w:pageBreakBefore w:val="0"/>
        <w:kinsoku/>
        <w:wordWrap/>
        <w:overflowPunct/>
        <w:topLinePunct w:val="0"/>
        <w:autoSpaceDE/>
        <w:autoSpaceDN/>
        <w:bidi w:val="0"/>
        <w:adjustRightInd/>
        <w:snapToGrid w:val="0"/>
        <w:spacing w:line="360" w:lineRule="auto"/>
        <w:ind w:firstLine="600" w:firstLineChars="200"/>
        <w:rPr>
          <w:rFonts w:hint="eastAsia" w:ascii="宋体" w:hAnsi="宋体" w:eastAsia="宋体" w:cs="宋体"/>
          <w:b w:val="0"/>
          <w:bCs w:val="0"/>
          <w:color w:val="FF0000"/>
          <w:sz w:val="30"/>
          <w:szCs w:val="30"/>
        </w:rPr>
      </w:pPr>
      <w:r>
        <w:rPr>
          <w:rFonts w:hint="eastAsia" w:ascii="宋体" w:hAnsi="宋体" w:eastAsia="宋体" w:cs="宋体"/>
          <w:b w:val="0"/>
          <w:bCs w:val="0"/>
          <w:sz w:val="30"/>
          <w:szCs w:val="30"/>
        </w:rPr>
        <w:t>20</w:t>
      </w:r>
      <w:r>
        <w:rPr>
          <w:rFonts w:hint="eastAsia" w:ascii="宋体" w:hAnsi="宋体" w:eastAsia="宋体" w:cs="宋体"/>
          <w:b w:val="0"/>
          <w:bCs w:val="0"/>
          <w:sz w:val="30"/>
          <w:szCs w:val="30"/>
          <w:lang w:val="en-US" w:eastAsia="zh-CN"/>
        </w:rPr>
        <w:t>18</w:t>
      </w:r>
      <w:r>
        <w:rPr>
          <w:rFonts w:hint="eastAsia" w:ascii="宋体" w:hAnsi="宋体" w:eastAsia="宋体" w:cs="宋体"/>
          <w:b w:val="0"/>
          <w:bCs w:val="0"/>
          <w:sz w:val="30"/>
          <w:szCs w:val="30"/>
        </w:rPr>
        <w:t xml:space="preserve">年收入预算数 </w:t>
      </w:r>
      <w:r>
        <w:rPr>
          <w:rFonts w:hint="eastAsia" w:ascii="宋体" w:hAnsi="宋体" w:eastAsia="宋体" w:cs="宋体"/>
          <w:b w:val="0"/>
          <w:bCs w:val="0"/>
          <w:sz w:val="30"/>
          <w:szCs w:val="30"/>
          <w:lang w:val="en-US" w:eastAsia="zh-CN"/>
        </w:rPr>
        <w:t>1539.87</w:t>
      </w:r>
      <w:r>
        <w:rPr>
          <w:rFonts w:hint="eastAsia" w:ascii="宋体" w:hAnsi="宋体" w:eastAsia="宋体" w:cs="宋体"/>
          <w:b w:val="0"/>
          <w:bCs w:val="0"/>
          <w:sz w:val="30"/>
          <w:szCs w:val="30"/>
        </w:rPr>
        <w:t>万元，其中：财政拨款收入</w:t>
      </w:r>
      <w:r>
        <w:rPr>
          <w:rFonts w:hint="eastAsia" w:ascii="宋体" w:hAnsi="宋体" w:eastAsia="宋体" w:cs="宋体"/>
          <w:b w:val="0"/>
          <w:bCs w:val="0"/>
          <w:sz w:val="30"/>
          <w:szCs w:val="30"/>
          <w:lang w:val="en-US" w:eastAsia="zh-CN"/>
        </w:rPr>
        <w:t>1429.11</w:t>
      </w:r>
      <w:r>
        <w:rPr>
          <w:rFonts w:hint="eastAsia" w:ascii="宋体" w:hAnsi="宋体" w:eastAsia="宋体" w:cs="宋体"/>
          <w:b w:val="0"/>
          <w:bCs w:val="0"/>
          <w:sz w:val="30"/>
          <w:szCs w:val="30"/>
        </w:rPr>
        <w:t>万元，项目收入</w:t>
      </w:r>
      <w:r>
        <w:rPr>
          <w:rFonts w:hint="eastAsia" w:ascii="宋体" w:hAnsi="宋体" w:eastAsia="宋体" w:cs="宋体"/>
          <w:b w:val="0"/>
          <w:bCs w:val="0"/>
          <w:sz w:val="30"/>
          <w:szCs w:val="30"/>
          <w:lang w:val="en-US" w:eastAsia="zh-CN"/>
        </w:rPr>
        <w:t>110.76万元</w:t>
      </w:r>
      <w:r>
        <w:rPr>
          <w:rFonts w:hint="eastAsia" w:ascii="宋体" w:hAnsi="宋体" w:eastAsia="宋体" w:cs="宋体"/>
          <w:b w:val="0"/>
          <w:bCs w:val="0"/>
          <w:sz w:val="30"/>
          <w:szCs w:val="30"/>
        </w:rPr>
        <w:t>，</w:t>
      </w:r>
      <w:r>
        <w:rPr>
          <w:rFonts w:hint="eastAsia" w:ascii="宋体" w:hAnsi="宋体" w:eastAsia="宋体" w:cs="宋体"/>
          <w:b w:val="0"/>
          <w:bCs w:val="0"/>
          <w:sz w:val="30"/>
          <w:szCs w:val="30"/>
          <w:lang w:eastAsia="zh-CN"/>
        </w:rPr>
        <w:t>与上年对比项目收入增加</w:t>
      </w:r>
      <w:r>
        <w:rPr>
          <w:rFonts w:hint="eastAsia" w:ascii="宋体" w:hAnsi="宋体" w:eastAsia="宋体" w:cs="宋体"/>
          <w:b w:val="0"/>
          <w:bCs w:val="0"/>
          <w:sz w:val="30"/>
          <w:szCs w:val="30"/>
          <w:lang w:val="en-US" w:eastAsia="zh-CN"/>
        </w:rPr>
        <w:t>25.26万元，因项目收入为行政收费及罚没款返收费返还金额，18年预算增加罚款基数。</w:t>
      </w:r>
      <w:r>
        <w:rPr>
          <w:rFonts w:hint="eastAsia" w:ascii="宋体" w:hAnsi="宋体" w:eastAsia="宋体" w:cs="宋体"/>
          <w:b w:val="0"/>
          <w:bCs w:val="0"/>
          <w:sz w:val="30"/>
          <w:szCs w:val="30"/>
        </w:rPr>
        <w:t>201</w:t>
      </w:r>
      <w:r>
        <w:rPr>
          <w:rFonts w:hint="eastAsia" w:ascii="宋体" w:hAnsi="宋体" w:eastAsia="宋体" w:cs="宋体"/>
          <w:b w:val="0"/>
          <w:bCs w:val="0"/>
          <w:sz w:val="30"/>
          <w:szCs w:val="30"/>
          <w:lang w:val="en-US" w:eastAsia="zh-CN"/>
        </w:rPr>
        <w:t>8</w:t>
      </w:r>
      <w:r>
        <w:rPr>
          <w:rFonts w:hint="eastAsia" w:ascii="宋体" w:hAnsi="宋体" w:eastAsia="宋体" w:cs="宋体"/>
          <w:b w:val="0"/>
          <w:bCs w:val="0"/>
          <w:sz w:val="30"/>
          <w:szCs w:val="30"/>
        </w:rPr>
        <w:t>年实际财政拨款收入</w:t>
      </w:r>
      <w:r>
        <w:rPr>
          <w:rFonts w:hint="eastAsia" w:ascii="宋体" w:hAnsi="宋体" w:eastAsia="宋体" w:cs="宋体"/>
          <w:b w:val="0"/>
          <w:bCs w:val="0"/>
          <w:sz w:val="30"/>
          <w:szCs w:val="30"/>
          <w:lang w:val="en-US" w:eastAsia="zh-CN"/>
        </w:rPr>
        <w:t>2017.49</w:t>
      </w:r>
      <w:r>
        <w:rPr>
          <w:rFonts w:hint="eastAsia" w:ascii="宋体" w:hAnsi="宋体" w:eastAsia="宋体" w:cs="宋体"/>
          <w:b w:val="0"/>
          <w:bCs w:val="0"/>
          <w:sz w:val="30"/>
          <w:szCs w:val="30"/>
        </w:rPr>
        <w:t>万元，其中：行政运行收入</w:t>
      </w:r>
      <w:r>
        <w:rPr>
          <w:rFonts w:hint="eastAsia" w:ascii="宋体" w:hAnsi="宋体" w:eastAsia="宋体" w:cs="宋体"/>
          <w:b w:val="0"/>
          <w:bCs w:val="0"/>
          <w:sz w:val="30"/>
          <w:szCs w:val="30"/>
          <w:lang w:val="en-US" w:eastAsia="zh-CN"/>
        </w:rPr>
        <w:t>1822.18</w:t>
      </w:r>
      <w:r>
        <w:rPr>
          <w:rFonts w:hint="eastAsia" w:ascii="宋体" w:hAnsi="宋体" w:eastAsia="宋体" w:cs="宋体"/>
          <w:b w:val="0"/>
          <w:bCs w:val="0"/>
          <w:sz w:val="30"/>
          <w:szCs w:val="30"/>
        </w:rPr>
        <w:t>万元，项目收入</w:t>
      </w:r>
      <w:r>
        <w:rPr>
          <w:rFonts w:hint="eastAsia" w:ascii="宋体" w:hAnsi="宋体" w:eastAsia="宋体" w:cs="宋体"/>
          <w:b w:val="0"/>
          <w:bCs w:val="0"/>
          <w:sz w:val="30"/>
          <w:szCs w:val="30"/>
          <w:lang w:val="en-US" w:eastAsia="zh-CN"/>
        </w:rPr>
        <w:t>164.09</w:t>
      </w:r>
      <w:r>
        <w:rPr>
          <w:rFonts w:hint="eastAsia" w:ascii="宋体" w:hAnsi="宋体" w:eastAsia="宋体" w:cs="宋体"/>
          <w:b w:val="0"/>
          <w:bCs w:val="0"/>
          <w:sz w:val="30"/>
          <w:szCs w:val="30"/>
        </w:rPr>
        <w:t>万元，</w:t>
      </w:r>
      <w:r>
        <w:rPr>
          <w:rFonts w:hint="eastAsia" w:ascii="宋体" w:hAnsi="宋体" w:eastAsia="宋体" w:cs="宋体"/>
          <w:b w:val="0"/>
          <w:bCs w:val="0"/>
          <w:sz w:val="30"/>
          <w:szCs w:val="30"/>
          <w:lang w:val="en-US" w:eastAsia="zh-CN"/>
        </w:rPr>
        <w:t>上年结转结余金额27.63万元。</w:t>
      </w:r>
      <w:r>
        <w:rPr>
          <w:rFonts w:hint="eastAsia" w:ascii="宋体" w:hAnsi="宋体" w:eastAsia="宋体" w:cs="宋体"/>
          <w:b w:val="0"/>
          <w:bCs w:val="0"/>
          <w:sz w:val="30"/>
          <w:szCs w:val="30"/>
        </w:rPr>
        <w:t>实际财政拨款收入</w:t>
      </w:r>
      <w:r>
        <w:rPr>
          <w:rFonts w:hint="eastAsia" w:ascii="宋体" w:hAnsi="宋体" w:eastAsia="宋体" w:cs="宋体"/>
          <w:b w:val="0"/>
          <w:bCs w:val="0"/>
          <w:sz w:val="30"/>
          <w:szCs w:val="30"/>
          <w:lang w:val="en-US" w:eastAsia="zh-CN"/>
        </w:rPr>
        <w:t>比上年增加419万元，</w:t>
      </w:r>
      <w:r>
        <w:rPr>
          <w:rFonts w:hint="eastAsia" w:ascii="宋体" w:hAnsi="宋体" w:eastAsia="宋体" w:cs="宋体"/>
          <w:b w:val="0"/>
          <w:bCs w:val="0"/>
          <w:color w:val="auto"/>
          <w:sz w:val="30"/>
          <w:szCs w:val="30"/>
          <w:lang w:val="en-US" w:eastAsia="zh-CN"/>
        </w:rPr>
        <w:t>因本年收入结余项目资金用于信用体系建设。</w:t>
      </w:r>
      <w:r>
        <w:rPr>
          <w:rFonts w:hint="eastAsia" w:ascii="宋体" w:hAnsi="宋体" w:eastAsia="宋体" w:cs="宋体"/>
          <w:b w:val="0"/>
          <w:bCs w:val="0"/>
          <w:color w:val="auto"/>
          <w:sz w:val="30"/>
          <w:szCs w:val="30"/>
        </w:rPr>
        <w:t>本年支出行政运行经费</w:t>
      </w:r>
      <w:r>
        <w:rPr>
          <w:rFonts w:hint="eastAsia" w:ascii="宋体" w:hAnsi="宋体" w:eastAsia="宋体" w:cs="宋体"/>
          <w:b w:val="0"/>
          <w:bCs w:val="0"/>
          <w:color w:val="auto"/>
          <w:sz w:val="30"/>
          <w:szCs w:val="30"/>
          <w:lang w:val="en-US" w:eastAsia="zh-CN"/>
        </w:rPr>
        <w:t>1630.28</w:t>
      </w:r>
      <w:r>
        <w:rPr>
          <w:rFonts w:hint="eastAsia" w:ascii="宋体" w:hAnsi="宋体" w:eastAsia="宋体" w:cs="宋体"/>
          <w:b w:val="0"/>
          <w:bCs w:val="0"/>
          <w:color w:val="auto"/>
          <w:sz w:val="30"/>
          <w:szCs w:val="30"/>
        </w:rPr>
        <w:t>万元，项目支出</w:t>
      </w:r>
      <w:r>
        <w:rPr>
          <w:rFonts w:hint="eastAsia" w:ascii="宋体" w:hAnsi="宋体" w:eastAsia="宋体" w:cs="宋体"/>
          <w:b w:val="0"/>
          <w:bCs w:val="0"/>
          <w:color w:val="auto"/>
          <w:sz w:val="30"/>
          <w:szCs w:val="30"/>
          <w:lang w:val="en-US" w:eastAsia="zh-CN"/>
        </w:rPr>
        <w:t>181.40</w:t>
      </w:r>
      <w:r>
        <w:rPr>
          <w:rFonts w:hint="eastAsia" w:ascii="宋体" w:hAnsi="宋体" w:eastAsia="宋体" w:cs="宋体"/>
          <w:b w:val="0"/>
          <w:bCs w:val="0"/>
          <w:color w:val="auto"/>
          <w:sz w:val="30"/>
          <w:szCs w:val="30"/>
        </w:rPr>
        <w:t>万元，资金结转</w:t>
      </w:r>
      <w:r>
        <w:rPr>
          <w:rFonts w:hint="eastAsia" w:ascii="宋体" w:hAnsi="宋体" w:eastAsia="宋体" w:cs="宋体"/>
          <w:b w:val="0"/>
          <w:bCs w:val="0"/>
          <w:color w:val="auto"/>
          <w:sz w:val="30"/>
          <w:szCs w:val="30"/>
          <w:lang w:val="en-US" w:eastAsia="zh-CN"/>
        </w:rPr>
        <w:t>34.33</w:t>
      </w:r>
      <w:r>
        <w:rPr>
          <w:rFonts w:hint="eastAsia" w:ascii="宋体" w:hAnsi="宋体" w:eastAsia="宋体" w:cs="宋体"/>
          <w:b w:val="0"/>
          <w:bCs w:val="0"/>
          <w:color w:val="auto"/>
          <w:sz w:val="30"/>
          <w:szCs w:val="30"/>
        </w:rPr>
        <w:t>万元。</w:t>
      </w:r>
    </w:p>
    <w:p>
      <w:pPr>
        <w:pageBreakBefore w:val="0"/>
        <w:widowControl/>
        <w:kinsoku/>
        <w:wordWrap/>
        <w:overflowPunct/>
        <w:topLinePunct w:val="0"/>
        <w:autoSpaceDE/>
        <w:autoSpaceDN/>
        <w:bidi w:val="0"/>
        <w:adjustRightInd/>
        <w:spacing w:line="360" w:lineRule="auto"/>
        <w:ind w:firstLine="600" w:firstLineChars="200"/>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2．整体支出使用范围、方向和内容</w:t>
      </w:r>
    </w:p>
    <w:p>
      <w:pPr>
        <w:pageBreakBefore w:val="0"/>
        <w:numPr>
          <w:ilvl w:val="0"/>
          <w:numId w:val="0"/>
        </w:numPr>
        <w:kinsoku/>
        <w:wordWrap/>
        <w:overflowPunct/>
        <w:topLinePunct w:val="0"/>
        <w:autoSpaceDE/>
        <w:autoSpaceDN/>
        <w:bidi w:val="0"/>
        <w:adjustRightInd/>
        <w:snapToGrid w:val="0"/>
        <w:spacing w:line="360" w:lineRule="auto"/>
        <w:ind w:firstLine="600" w:firstLineChars="2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2018年财政拨款收入2017.49万元，支出2010.79万元，</w:t>
      </w:r>
    </w:p>
    <w:p>
      <w:pPr>
        <w:pageBreakBefore w:val="0"/>
        <w:numPr>
          <w:ilvl w:val="0"/>
          <w:numId w:val="0"/>
        </w:numPr>
        <w:kinsoku/>
        <w:wordWrap/>
        <w:overflowPunct/>
        <w:topLinePunct w:val="0"/>
        <w:autoSpaceDE/>
        <w:autoSpaceDN/>
        <w:bidi w:val="0"/>
        <w:adjustRightInd/>
        <w:snapToGrid w:val="0"/>
        <w:spacing w:line="360" w:lineRule="auto"/>
        <w:rPr>
          <w:rFonts w:hint="eastAsia" w:ascii="宋体" w:hAnsi="宋体" w:eastAsia="宋体" w:cs="宋体"/>
          <w:b w:val="0"/>
          <w:bCs w:val="0"/>
          <w:sz w:val="30"/>
          <w:szCs w:val="30"/>
        </w:rPr>
      </w:pPr>
      <w:r>
        <w:rPr>
          <w:rFonts w:hint="eastAsia" w:ascii="宋体" w:hAnsi="宋体" w:eastAsia="宋体" w:cs="宋体"/>
          <w:b w:val="0"/>
          <w:bCs w:val="0"/>
          <w:sz w:val="30"/>
          <w:szCs w:val="30"/>
          <w:lang w:val="en-US" w:eastAsia="zh-CN"/>
        </w:rPr>
        <w:t>结转资金6.7万元，其中：基本支出1829.39万元，包括人员经费1630.28万元，日常公用经费199.11万元，项目支出181.40万元。</w:t>
      </w:r>
    </w:p>
    <w:p>
      <w:pPr>
        <w:pageBreakBefore w:val="0"/>
        <w:widowControl/>
        <w:kinsoku/>
        <w:wordWrap/>
        <w:overflowPunct/>
        <w:topLinePunct w:val="0"/>
        <w:autoSpaceDE/>
        <w:autoSpaceDN/>
        <w:bidi w:val="0"/>
        <w:adjustRightInd/>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按功能分类20115工商行政管理事务</w:t>
      </w:r>
      <w:r>
        <w:rPr>
          <w:rFonts w:hint="eastAsia" w:ascii="宋体" w:hAnsi="宋体" w:cs="宋体"/>
          <w:b w:val="0"/>
          <w:bCs w:val="0"/>
          <w:color w:val="auto"/>
          <w:sz w:val="30"/>
          <w:szCs w:val="30"/>
          <w:lang w:val="en-US" w:eastAsia="zh-CN"/>
        </w:rPr>
        <w:t>1576.80万元(其中2011501行政运行1414.84万元</w:t>
      </w:r>
      <w:r>
        <w:rPr>
          <w:rFonts w:hint="eastAsia" w:ascii="宋体" w:hAnsi="宋体" w:cs="宋体"/>
          <w:b w:val="0"/>
          <w:bCs w:val="0"/>
          <w:color w:val="auto"/>
          <w:sz w:val="30"/>
          <w:szCs w:val="30"/>
          <w:lang w:val="en-US" w:eastAsia="zh-CN"/>
        </w:rPr>
        <w:tab/>
      </w:r>
      <w:r>
        <w:rPr>
          <w:rFonts w:hint="eastAsia" w:ascii="宋体" w:hAnsi="宋体" w:cs="宋体"/>
          <w:b w:val="0"/>
          <w:bCs w:val="0"/>
          <w:color w:val="auto"/>
          <w:sz w:val="30"/>
          <w:szCs w:val="30"/>
          <w:lang w:val="en-US" w:eastAsia="zh-CN"/>
        </w:rPr>
        <w:t>,2011502</w:t>
      </w:r>
      <w:r>
        <w:rPr>
          <w:rFonts w:hint="eastAsia" w:ascii="宋体" w:hAnsi="宋体" w:cs="宋体"/>
          <w:b w:val="0"/>
          <w:bCs w:val="0"/>
          <w:color w:val="auto"/>
          <w:sz w:val="30"/>
          <w:szCs w:val="30"/>
          <w:lang w:val="en-US" w:eastAsia="zh-CN"/>
        </w:rPr>
        <w:tab/>
      </w:r>
      <w:r>
        <w:rPr>
          <w:rFonts w:hint="eastAsia" w:ascii="宋体" w:hAnsi="宋体" w:cs="宋体"/>
          <w:b w:val="0"/>
          <w:bCs w:val="0"/>
          <w:color w:val="auto"/>
          <w:sz w:val="30"/>
          <w:szCs w:val="30"/>
          <w:lang w:val="en-US" w:eastAsia="zh-CN"/>
        </w:rPr>
        <w:t>一般行政管理事务135.05万元,2011507信息化建设9.6万元,201159 其他工商行政管理事务支出17.31</w:t>
      </w:r>
      <w:r>
        <w:rPr>
          <w:rFonts w:hint="eastAsia" w:ascii="宋体" w:hAnsi="宋体" w:eastAsia="宋体" w:cs="宋体"/>
          <w:b w:val="0"/>
          <w:bCs w:val="0"/>
          <w:color w:val="auto"/>
          <w:sz w:val="30"/>
          <w:szCs w:val="30"/>
        </w:rPr>
        <w:tab/>
      </w:r>
      <w:r>
        <w:rPr>
          <w:rFonts w:hint="eastAsia" w:ascii="宋体" w:hAnsi="宋体" w:cs="宋体"/>
          <w:b w:val="0"/>
          <w:bCs w:val="0"/>
          <w:color w:val="auto"/>
          <w:sz w:val="30"/>
          <w:szCs w:val="30"/>
          <w:lang w:val="en-US" w:eastAsia="zh-CN"/>
        </w:rPr>
        <w:t>万元),20805行政事业单位离退休328.41万元(其中</w:t>
      </w:r>
      <w:r>
        <w:rPr>
          <w:rFonts w:hint="eastAsia" w:ascii="宋体" w:hAnsi="宋体" w:eastAsia="宋体" w:cs="宋体"/>
          <w:b w:val="0"/>
          <w:bCs w:val="0"/>
          <w:color w:val="auto"/>
          <w:sz w:val="30"/>
          <w:szCs w:val="30"/>
        </w:rPr>
        <w:t>2080504未归口管理的行政单位离退休费支出</w:t>
      </w:r>
      <w:r>
        <w:rPr>
          <w:rFonts w:hint="eastAsia" w:ascii="宋体" w:hAnsi="宋体" w:cs="宋体"/>
          <w:b w:val="0"/>
          <w:bCs w:val="0"/>
          <w:color w:val="auto"/>
          <w:sz w:val="30"/>
          <w:szCs w:val="30"/>
          <w:lang w:val="en-US" w:eastAsia="zh-CN"/>
        </w:rPr>
        <w:t>211.65</w:t>
      </w:r>
      <w:r>
        <w:rPr>
          <w:rFonts w:hint="eastAsia" w:ascii="宋体" w:hAnsi="宋体" w:eastAsia="宋体" w:cs="宋体"/>
          <w:b w:val="0"/>
          <w:bCs w:val="0"/>
          <w:color w:val="auto"/>
          <w:sz w:val="30"/>
          <w:szCs w:val="30"/>
        </w:rPr>
        <w:t>万元，2080505关事业单位基本养老保险缴费支出</w:t>
      </w:r>
      <w:r>
        <w:rPr>
          <w:rFonts w:hint="eastAsia" w:ascii="宋体" w:hAnsi="宋体" w:cs="宋体"/>
          <w:b w:val="0"/>
          <w:bCs w:val="0"/>
          <w:color w:val="auto"/>
          <w:sz w:val="30"/>
          <w:szCs w:val="30"/>
          <w:lang w:val="en-US" w:eastAsia="zh-CN"/>
        </w:rPr>
        <w:t>116.77</w:t>
      </w:r>
      <w:r>
        <w:rPr>
          <w:rFonts w:hint="eastAsia" w:ascii="宋体" w:hAnsi="宋体" w:eastAsia="宋体" w:cs="宋体"/>
          <w:b w:val="0"/>
          <w:bCs w:val="0"/>
          <w:color w:val="auto"/>
          <w:sz w:val="30"/>
          <w:szCs w:val="30"/>
        </w:rPr>
        <w:t>万元</w:t>
      </w:r>
      <w:r>
        <w:rPr>
          <w:rFonts w:hint="eastAsia" w:ascii="宋体" w:hAnsi="宋体" w:cs="宋体"/>
          <w:b w:val="0"/>
          <w:bCs w:val="0"/>
          <w:color w:val="auto"/>
          <w:sz w:val="30"/>
          <w:szCs w:val="30"/>
          <w:lang w:val="en-US" w:eastAsia="zh-CN"/>
        </w:rPr>
        <w:t>)</w:t>
      </w:r>
      <w:r>
        <w:rPr>
          <w:rFonts w:hint="eastAsia" w:ascii="宋体" w:hAnsi="宋体" w:eastAsia="宋体" w:cs="宋体"/>
          <w:b w:val="0"/>
          <w:bCs w:val="0"/>
          <w:color w:val="auto"/>
          <w:sz w:val="30"/>
          <w:szCs w:val="30"/>
        </w:rPr>
        <w:t>，21010</w:t>
      </w:r>
      <w:r>
        <w:rPr>
          <w:rFonts w:hint="eastAsia" w:ascii="宋体" w:hAnsi="宋体" w:eastAsia="宋体" w:cs="宋体"/>
          <w:b w:val="0"/>
          <w:bCs w:val="0"/>
          <w:color w:val="auto"/>
          <w:sz w:val="30"/>
          <w:szCs w:val="30"/>
        </w:rPr>
        <w:tab/>
      </w:r>
      <w:r>
        <w:rPr>
          <w:rFonts w:hint="eastAsia" w:ascii="宋体" w:hAnsi="宋体" w:eastAsia="宋体" w:cs="宋体"/>
          <w:b w:val="0"/>
          <w:bCs w:val="0"/>
          <w:color w:val="auto"/>
          <w:sz w:val="30"/>
          <w:szCs w:val="30"/>
        </w:rPr>
        <w:t>食品和药品监督管理事务</w:t>
      </w:r>
      <w:r>
        <w:rPr>
          <w:rFonts w:hint="eastAsia" w:ascii="宋体" w:hAnsi="宋体" w:cs="宋体"/>
          <w:b w:val="0"/>
          <w:bCs w:val="0"/>
          <w:color w:val="auto"/>
          <w:sz w:val="30"/>
          <w:szCs w:val="30"/>
          <w:lang w:val="en-US" w:eastAsia="zh-CN"/>
        </w:rPr>
        <w:t>19.44</w:t>
      </w:r>
      <w:r>
        <w:rPr>
          <w:rFonts w:hint="eastAsia" w:ascii="宋体" w:hAnsi="宋体" w:eastAsia="宋体" w:cs="宋体"/>
          <w:b w:val="0"/>
          <w:bCs w:val="0"/>
          <w:color w:val="auto"/>
          <w:sz w:val="30"/>
          <w:szCs w:val="30"/>
        </w:rPr>
        <w:tab/>
      </w:r>
      <w:r>
        <w:rPr>
          <w:rFonts w:hint="eastAsia" w:ascii="宋体" w:hAnsi="宋体" w:cs="宋体"/>
          <w:b w:val="0"/>
          <w:bCs w:val="0"/>
          <w:color w:val="auto"/>
          <w:sz w:val="30"/>
          <w:szCs w:val="30"/>
          <w:lang w:val="en-US" w:eastAsia="zh-CN"/>
        </w:rPr>
        <w:t>万元(2101012药品事务0.4</w:t>
      </w:r>
      <w:r>
        <w:rPr>
          <w:rFonts w:hint="eastAsia" w:ascii="宋体" w:hAnsi="宋体" w:eastAsia="宋体" w:cs="宋体"/>
          <w:b w:val="0"/>
          <w:bCs w:val="0"/>
          <w:color w:val="auto"/>
          <w:sz w:val="30"/>
          <w:szCs w:val="30"/>
        </w:rPr>
        <w:t>万元</w:t>
      </w:r>
      <w:r>
        <w:rPr>
          <w:rFonts w:hint="eastAsia" w:ascii="宋体" w:hAnsi="宋体" w:cs="宋体"/>
          <w:b w:val="0"/>
          <w:bCs w:val="0"/>
          <w:color w:val="auto"/>
          <w:sz w:val="30"/>
          <w:szCs w:val="30"/>
          <w:lang w:val="en-US" w:eastAsia="zh-CN"/>
        </w:rPr>
        <w:t>,2101014化妆品事务3.6</w:t>
      </w:r>
      <w:r>
        <w:rPr>
          <w:rFonts w:hint="eastAsia" w:ascii="宋体" w:hAnsi="宋体" w:eastAsia="宋体" w:cs="宋体"/>
          <w:b w:val="0"/>
          <w:bCs w:val="0"/>
          <w:color w:val="auto"/>
          <w:sz w:val="30"/>
          <w:szCs w:val="30"/>
        </w:rPr>
        <w:t>万元</w:t>
      </w:r>
      <w:r>
        <w:rPr>
          <w:rFonts w:hint="eastAsia" w:ascii="宋体" w:hAnsi="宋体" w:cs="宋体"/>
          <w:b w:val="0"/>
          <w:bCs w:val="0"/>
          <w:color w:val="auto"/>
          <w:sz w:val="30"/>
          <w:szCs w:val="30"/>
          <w:lang w:val="en-US" w:eastAsia="zh-CN"/>
        </w:rPr>
        <w:t>,2101015 医疗器械事务0.01</w:t>
      </w:r>
      <w:r>
        <w:rPr>
          <w:rFonts w:hint="eastAsia" w:ascii="宋体" w:hAnsi="宋体" w:eastAsia="宋体" w:cs="宋体"/>
          <w:b w:val="0"/>
          <w:bCs w:val="0"/>
          <w:color w:val="auto"/>
          <w:sz w:val="30"/>
          <w:szCs w:val="30"/>
        </w:rPr>
        <w:t>万元</w:t>
      </w:r>
      <w:r>
        <w:rPr>
          <w:rFonts w:hint="eastAsia" w:ascii="宋体" w:hAnsi="宋体" w:cs="宋体"/>
          <w:b w:val="0"/>
          <w:bCs w:val="0"/>
          <w:color w:val="auto"/>
          <w:sz w:val="30"/>
          <w:szCs w:val="30"/>
          <w:lang w:val="en-US" w:eastAsia="zh-CN"/>
        </w:rPr>
        <w:t>,2101016</w:t>
      </w:r>
      <w:r>
        <w:rPr>
          <w:rFonts w:hint="eastAsia" w:ascii="宋体" w:hAnsi="宋体" w:cs="宋体"/>
          <w:b w:val="0"/>
          <w:bCs w:val="0"/>
          <w:color w:val="auto"/>
          <w:sz w:val="30"/>
          <w:szCs w:val="30"/>
          <w:lang w:val="en-US" w:eastAsia="zh-CN"/>
        </w:rPr>
        <w:tab/>
      </w:r>
      <w:r>
        <w:rPr>
          <w:rFonts w:hint="eastAsia" w:ascii="宋体" w:hAnsi="宋体" w:cs="宋体"/>
          <w:b w:val="0"/>
          <w:bCs w:val="0"/>
          <w:color w:val="auto"/>
          <w:sz w:val="30"/>
          <w:szCs w:val="30"/>
          <w:lang w:val="en-US" w:eastAsia="zh-CN"/>
        </w:rPr>
        <w:t>食品安全事务2.51</w:t>
      </w:r>
      <w:r>
        <w:rPr>
          <w:rFonts w:hint="eastAsia" w:ascii="宋体" w:hAnsi="宋体" w:eastAsia="宋体" w:cs="宋体"/>
          <w:b w:val="0"/>
          <w:bCs w:val="0"/>
          <w:color w:val="auto"/>
          <w:sz w:val="30"/>
          <w:szCs w:val="30"/>
        </w:rPr>
        <w:t>万元</w:t>
      </w:r>
      <w:r>
        <w:rPr>
          <w:rFonts w:hint="eastAsia" w:ascii="宋体" w:hAnsi="宋体" w:cs="宋体"/>
          <w:b w:val="0"/>
          <w:bCs w:val="0"/>
          <w:color w:val="auto"/>
          <w:sz w:val="30"/>
          <w:szCs w:val="30"/>
          <w:lang w:val="en-US" w:eastAsia="zh-CN"/>
        </w:rPr>
        <w:t>,2101099其他食品和药品监督管理事务支出12.84</w:t>
      </w:r>
      <w:r>
        <w:rPr>
          <w:rFonts w:hint="eastAsia" w:ascii="宋体" w:hAnsi="宋体" w:eastAsia="宋体" w:cs="宋体"/>
          <w:b w:val="0"/>
          <w:bCs w:val="0"/>
          <w:color w:val="auto"/>
          <w:sz w:val="30"/>
          <w:szCs w:val="30"/>
        </w:rPr>
        <w:t>万元</w:t>
      </w:r>
      <w:r>
        <w:rPr>
          <w:rFonts w:hint="eastAsia" w:ascii="宋体" w:hAnsi="宋体" w:cs="宋体"/>
          <w:b w:val="0"/>
          <w:bCs w:val="0"/>
          <w:color w:val="auto"/>
          <w:sz w:val="30"/>
          <w:szCs w:val="30"/>
          <w:lang w:val="en-US" w:eastAsia="zh-CN"/>
        </w:rPr>
        <w:t>),21011</w:t>
      </w:r>
      <w:r>
        <w:rPr>
          <w:rFonts w:hint="eastAsia" w:ascii="宋体" w:hAnsi="宋体" w:cs="宋体"/>
          <w:b w:val="0"/>
          <w:bCs w:val="0"/>
          <w:color w:val="auto"/>
          <w:sz w:val="30"/>
          <w:szCs w:val="30"/>
          <w:lang w:val="en-US" w:eastAsia="zh-CN"/>
        </w:rPr>
        <w:tab/>
      </w:r>
      <w:r>
        <w:rPr>
          <w:rFonts w:hint="eastAsia" w:ascii="宋体" w:hAnsi="宋体" w:cs="宋体"/>
          <w:b w:val="0"/>
          <w:bCs w:val="0"/>
          <w:color w:val="auto"/>
          <w:sz w:val="30"/>
          <w:szCs w:val="30"/>
          <w:lang w:val="en-US" w:eastAsia="zh-CN"/>
        </w:rPr>
        <w:t>行政事业单位医疗86.15</w:t>
      </w:r>
      <w:r>
        <w:rPr>
          <w:rFonts w:hint="eastAsia" w:ascii="宋体" w:hAnsi="宋体" w:eastAsia="宋体" w:cs="宋体"/>
          <w:b w:val="0"/>
          <w:bCs w:val="0"/>
          <w:color w:val="auto"/>
          <w:sz w:val="30"/>
          <w:szCs w:val="30"/>
        </w:rPr>
        <w:t>万元</w:t>
      </w:r>
      <w:r>
        <w:rPr>
          <w:rFonts w:hint="eastAsia" w:ascii="宋体" w:hAnsi="宋体" w:cs="宋体"/>
          <w:b w:val="0"/>
          <w:bCs w:val="0"/>
          <w:color w:val="auto"/>
          <w:sz w:val="30"/>
          <w:szCs w:val="30"/>
          <w:lang w:val="en-US" w:eastAsia="zh-CN"/>
        </w:rPr>
        <w:t>(其中2101101行政单位医疗56.99</w:t>
      </w:r>
      <w:r>
        <w:rPr>
          <w:rFonts w:hint="eastAsia" w:ascii="宋体" w:hAnsi="宋体" w:eastAsia="宋体" w:cs="宋体"/>
          <w:b w:val="0"/>
          <w:bCs w:val="0"/>
          <w:color w:val="auto"/>
          <w:sz w:val="30"/>
          <w:szCs w:val="30"/>
        </w:rPr>
        <w:t>万元，2101103公务员医疗补助支出</w:t>
      </w:r>
      <w:r>
        <w:rPr>
          <w:rFonts w:hint="eastAsia" w:ascii="宋体" w:hAnsi="宋体" w:cs="宋体"/>
          <w:b w:val="0"/>
          <w:bCs w:val="0"/>
          <w:color w:val="auto"/>
          <w:sz w:val="30"/>
          <w:szCs w:val="30"/>
          <w:lang w:val="en-US" w:eastAsia="zh-CN"/>
        </w:rPr>
        <w:t>15.91</w:t>
      </w:r>
      <w:r>
        <w:rPr>
          <w:rFonts w:hint="eastAsia" w:ascii="宋体" w:hAnsi="宋体" w:eastAsia="宋体" w:cs="宋体"/>
          <w:b w:val="0"/>
          <w:bCs w:val="0"/>
          <w:color w:val="auto"/>
          <w:sz w:val="30"/>
          <w:szCs w:val="30"/>
        </w:rPr>
        <w:t>万元，2101199  其他行政事业单位医疗支出</w:t>
      </w:r>
      <w:r>
        <w:rPr>
          <w:rFonts w:hint="eastAsia" w:ascii="宋体" w:hAnsi="宋体" w:cs="宋体"/>
          <w:b w:val="0"/>
          <w:bCs w:val="0"/>
          <w:color w:val="auto"/>
          <w:sz w:val="30"/>
          <w:szCs w:val="30"/>
          <w:lang w:val="en-US" w:eastAsia="zh-CN"/>
        </w:rPr>
        <w:t>13.25</w:t>
      </w:r>
      <w:r>
        <w:rPr>
          <w:rFonts w:hint="eastAsia" w:ascii="宋体" w:hAnsi="宋体" w:eastAsia="宋体" w:cs="宋体"/>
          <w:b w:val="0"/>
          <w:bCs w:val="0"/>
          <w:color w:val="auto"/>
          <w:sz w:val="30"/>
          <w:szCs w:val="30"/>
        </w:rPr>
        <w:t>万元</w:t>
      </w:r>
      <w:r>
        <w:rPr>
          <w:rFonts w:hint="eastAsia" w:ascii="宋体" w:hAnsi="宋体" w:cs="宋体"/>
          <w:b w:val="0"/>
          <w:bCs w:val="0"/>
          <w:color w:val="auto"/>
          <w:sz w:val="30"/>
          <w:szCs w:val="30"/>
          <w:lang w:eastAsia="zh-CN"/>
        </w:rPr>
        <w:t>）</w:t>
      </w:r>
      <w:r>
        <w:rPr>
          <w:rFonts w:hint="eastAsia" w:ascii="宋体" w:hAnsi="宋体" w:eastAsia="宋体" w:cs="宋体"/>
          <w:b w:val="0"/>
          <w:bCs w:val="0"/>
          <w:color w:val="auto"/>
          <w:sz w:val="30"/>
          <w:szCs w:val="30"/>
        </w:rPr>
        <w:t>。</w:t>
      </w:r>
    </w:p>
    <w:p>
      <w:pPr>
        <w:pageBreakBefore w:val="0"/>
        <w:widowControl/>
        <w:kinsoku/>
        <w:wordWrap/>
        <w:overflowPunct/>
        <w:topLinePunct w:val="0"/>
        <w:autoSpaceDE/>
        <w:autoSpaceDN/>
        <w:bidi w:val="0"/>
        <w:adjustRightInd/>
        <w:spacing w:line="360" w:lineRule="auto"/>
        <w:ind w:firstLine="600" w:firstLineChars="200"/>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（二）年度预算收支决算情况</w:t>
      </w:r>
    </w:p>
    <w:p>
      <w:pPr>
        <w:pageBreakBefore w:val="0"/>
        <w:widowControl/>
        <w:kinsoku/>
        <w:wordWrap/>
        <w:overflowPunct/>
        <w:topLinePunct w:val="0"/>
        <w:autoSpaceDE/>
        <w:autoSpaceDN/>
        <w:bidi w:val="0"/>
        <w:adjustRightInd/>
        <w:spacing w:line="360" w:lineRule="auto"/>
        <w:ind w:firstLine="600" w:firstLineChars="200"/>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1、2018年度预算收入决算情况           单位：万元</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945"/>
        <w:gridCol w:w="1985"/>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704" w:type="dxa"/>
            <w:vAlign w:val="top"/>
          </w:tcPr>
          <w:p>
            <w:pPr>
              <w:pageBreakBefore w:val="0"/>
              <w:widowControl/>
              <w:kinsoku/>
              <w:wordWrap/>
              <w:overflowPunct/>
              <w:topLinePunct w:val="0"/>
              <w:autoSpaceDE/>
              <w:autoSpaceDN/>
              <w:bidi w:val="0"/>
              <w:adjustRightInd/>
              <w:spacing w:line="360" w:lineRule="auto"/>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预算可用指标</w:t>
            </w:r>
          </w:p>
        </w:tc>
        <w:tc>
          <w:tcPr>
            <w:tcW w:w="1704" w:type="dxa"/>
            <w:vAlign w:val="top"/>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财政拨款收入</w:t>
            </w:r>
          </w:p>
        </w:tc>
        <w:tc>
          <w:tcPr>
            <w:tcW w:w="1945" w:type="dxa"/>
            <w:vAlign w:val="top"/>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本年度指标</w:t>
            </w:r>
            <w:r>
              <w:rPr>
                <w:rFonts w:hint="eastAsia" w:ascii="宋体" w:hAnsi="宋体" w:cs="宋体"/>
                <w:b w:val="0"/>
                <w:bCs w:val="0"/>
                <w:color w:val="222222"/>
                <w:kern w:val="0"/>
                <w:sz w:val="30"/>
                <w:szCs w:val="30"/>
                <w:lang w:val="en-US" w:eastAsia="zh-CN"/>
              </w:rPr>
              <w:t>结转</w:t>
            </w:r>
            <w:r>
              <w:rPr>
                <w:rFonts w:hint="eastAsia" w:ascii="宋体" w:hAnsi="宋体" w:eastAsia="宋体" w:cs="宋体"/>
                <w:b w:val="0"/>
                <w:bCs w:val="0"/>
                <w:color w:val="222222"/>
                <w:kern w:val="0"/>
                <w:sz w:val="30"/>
                <w:szCs w:val="30"/>
              </w:rPr>
              <w:t>结余</w:t>
            </w:r>
          </w:p>
        </w:tc>
        <w:tc>
          <w:tcPr>
            <w:tcW w:w="1985" w:type="dxa"/>
            <w:vAlign w:val="top"/>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上年度指标</w:t>
            </w:r>
            <w:r>
              <w:rPr>
                <w:rFonts w:hint="eastAsia" w:ascii="宋体" w:hAnsi="宋体" w:cs="宋体"/>
                <w:b w:val="0"/>
                <w:bCs w:val="0"/>
                <w:color w:val="222222"/>
                <w:kern w:val="0"/>
                <w:sz w:val="30"/>
                <w:szCs w:val="30"/>
                <w:lang w:val="en-US" w:eastAsia="zh-CN"/>
              </w:rPr>
              <w:t>结转</w:t>
            </w:r>
            <w:r>
              <w:rPr>
                <w:rFonts w:hint="eastAsia" w:ascii="宋体" w:hAnsi="宋体" w:eastAsia="宋体" w:cs="宋体"/>
                <w:b w:val="0"/>
                <w:bCs w:val="0"/>
                <w:color w:val="222222"/>
                <w:kern w:val="0"/>
                <w:sz w:val="30"/>
                <w:szCs w:val="30"/>
              </w:rPr>
              <w:t>结余</w:t>
            </w:r>
          </w:p>
        </w:tc>
        <w:tc>
          <w:tcPr>
            <w:tcW w:w="1184" w:type="dxa"/>
            <w:vAlign w:val="top"/>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结余增加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704" w:type="dxa"/>
            <w:vAlign w:val="top"/>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lang w:val="en-US" w:eastAsia="zh-CN"/>
              </w:rPr>
            </w:pPr>
            <w:r>
              <w:rPr>
                <w:rFonts w:hint="eastAsia" w:ascii="宋体" w:hAnsi="宋体" w:eastAsia="宋体" w:cs="宋体"/>
                <w:b w:val="0"/>
                <w:bCs w:val="0"/>
                <w:sz w:val="30"/>
                <w:szCs w:val="30"/>
                <w:lang w:val="en-US" w:eastAsia="zh-CN"/>
              </w:rPr>
              <w:t>1539.87</w:t>
            </w:r>
          </w:p>
        </w:tc>
        <w:tc>
          <w:tcPr>
            <w:tcW w:w="1704" w:type="dxa"/>
            <w:vAlign w:val="top"/>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lang w:val="en-US" w:eastAsia="zh-CN"/>
              </w:rPr>
            </w:pPr>
            <w:r>
              <w:rPr>
                <w:rFonts w:hint="eastAsia" w:ascii="宋体" w:hAnsi="宋体" w:eastAsia="宋体" w:cs="宋体"/>
                <w:b w:val="0"/>
                <w:bCs w:val="0"/>
                <w:color w:val="222222"/>
                <w:kern w:val="0"/>
                <w:sz w:val="30"/>
                <w:szCs w:val="30"/>
                <w:lang w:val="en-US" w:eastAsia="zh-CN"/>
              </w:rPr>
              <w:t>2017.49</w:t>
            </w:r>
          </w:p>
        </w:tc>
        <w:tc>
          <w:tcPr>
            <w:tcW w:w="1945" w:type="dxa"/>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lang w:val="en-US" w:eastAsia="zh-CN"/>
              </w:rPr>
            </w:pPr>
            <w:r>
              <w:rPr>
                <w:rFonts w:hint="eastAsia" w:ascii="宋体" w:hAnsi="宋体" w:cs="宋体"/>
                <w:b w:val="0"/>
                <w:bCs w:val="0"/>
                <w:color w:val="222222"/>
                <w:kern w:val="0"/>
                <w:sz w:val="30"/>
                <w:szCs w:val="30"/>
                <w:lang w:val="en-US" w:eastAsia="zh-CN"/>
              </w:rPr>
              <w:t>34.33</w:t>
            </w:r>
          </w:p>
        </w:tc>
        <w:tc>
          <w:tcPr>
            <w:tcW w:w="1985" w:type="dxa"/>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lang w:val="en-US" w:eastAsia="zh-CN"/>
              </w:rPr>
            </w:pPr>
            <w:r>
              <w:rPr>
                <w:rFonts w:hint="eastAsia" w:ascii="宋体" w:hAnsi="宋体" w:cs="宋体"/>
                <w:b w:val="0"/>
                <w:bCs w:val="0"/>
                <w:color w:val="222222"/>
                <w:kern w:val="0"/>
                <w:sz w:val="30"/>
                <w:szCs w:val="30"/>
                <w:lang w:val="en-US" w:eastAsia="zh-CN"/>
              </w:rPr>
              <w:t>27.63</w:t>
            </w:r>
          </w:p>
        </w:tc>
        <w:tc>
          <w:tcPr>
            <w:tcW w:w="1184" w:type="dxa"/>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0</w:t>
            </w:r>
          </w:p>
        </w:tc>
      </w:tr>
    </w:tbl>
    <w:p>
      <w:pPr>
        <w:pageBreakBefore w:val="0"/>
        <w:widowControl/>
        <w:kinsoku/>
        <w:wordWrap/>
        <w:overflowPunct/>
        <w:topLinePunct w:val="0"/>
        <w:autoSpaceDE/>
        <w:autoSpaceDN/>
        <w:bidi w:val="0"/>
        <w:adjustRightInd/>
        <w:spacing w:line="360" w:lineRule="auto"/>
        <w:ind w:firstLine="600" w:firstLineChars="200"/>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2、2018年度预算支出决算及结余情况     单位：万元</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130" w:type="dxa"/>
            <w:vAlign w:val="top"/>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比较项目</w:t>
            </w:r>
          </w:p>
        </w:tc>
        <w:tc>
          <w:tcPr>
            <w:tcW w:w="2130" w:type="dxa"/>
            <w:vAlign w:val="top"/>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支出项目</w:t>
            </w:r>
          </w:p>
        </w:tc>
        <w:tc>
          <w:tcPr>
            <w:tcW w:w="2131" w:type="dxa"/>
            <w:vAlign w:val="top"/>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合计</w:t>
            </w:r>
          </w:p>
        </w:tc>
        <w:tc>
          <w:tcPr>
            <w:tcW w:w="2364" w:type="dxa"/>
            <w:vAlign w:val="top"/>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其中：财政拨款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p>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预算金额</w:t>
            </w:r>
          </w:p>
        </w:tc>
        <w:tc>
          <w:tcPr>
            <w:tcW w:w="2130" w:type="dxa"/>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基本支出</w:t>
            </w:r>
          </w:p>
        </w:tc>
        <w:tc>
          <w:tcPr>
            <w:tcW w:w="2131" w:type="dxa"/>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sz w:val="30"/>
                <w:szCs w:val="30"/>
                <w:lang w:val="en-US" w:eastAsia="zh-CN"/>
              </w:rPr>
              <w:t>1429.11</w:t>
            </w:r>
          </w:p>
        </w:tc>
        <w:tc>
          <w:tcPr>
            <w:tcW w:w="2364" w:type="dxa"/>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sz w:val="30"/>
                <w:szCs w:val="30"/>
                <w:lang w:val="en-US" w:eastAsia="zh-CN"/>
              </w:rPr>
              <w:t>1429.11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p>
        </w:tc>
        <w:tc>
          <w:tcPr>
            <w:tcW w:w="2130" w:type="dxa"/>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项目支出</w:t>
            </w:r>
          </w:p>
        </w:tc>
        <w:tc>
          <w:tcPr>
            <w:tcW w:w="2131" w:type="dxa"/>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sz w:val="30"/>
                <w:szCs w:val="30"/>
                <w:lang w:val="en-US" w:eastAsia="zh-CN"/>
              </w:rPr>
              <w:t>110.76</w:t>
            </w:r>
          </w:p>
        </w:tc>
        <w:tc>
          <w:tcPr>
            <w:tcW w:w="2364" w:type="dxa"/>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sz w:val="30"/>
                <w:szCs w:val="30"/>
                <w:lang w:val="en-US" w:eastAsia="zh-CN"/>
              </w:rPr>
              <w:t>110.76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p>
        </w:tc>
        <w:tc>
          <w:tcPr>
            <w:tcW w:w="2130" w:type="dxa"/>
            <w:vAlign w:val="top"/>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lang w:eastAsia="zh-CN"/>
              </w:rPr>
            </w:pPr>
            <w:r>
              <w:rPr>
                <w:rFonts w:hint="eastAsia" w:ascii="宋体" w:hAnsi="宋体" w:eastAsia="宋体" w:cs="宋体"/>
                <w:b w:val="0"/>
                <w:bCs w:val="0"/>
                <w:color w:val="222222"/>
                <w:kern w:val="0"/>
                <w:sz w:val="30"/>
                <w:szCs w:val="30"/>
                <w:lang w:eastAsia="zh-CN"/>
              </w:rPr>
              <w:t>年初结转资金</w:t>
            </w:r>
          </w:p>
        </w:tc>
        <w:tc>
          <w:tcPr>
            <w:tcW w:w="2131" w:type="dxa"/>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27.63</w:t>
            </w:r>
          </w:p>
        </w:tc>
        <w:tc>
          <w:tcPr>
            <w:tcW w:w="2364" w:type="dxa"/>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27.63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p>
        </w:tc>
        <w:tc>
          <w:tcPr>
            <w:tcW w:w="2130" w:type="dxa"/>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合计</w:t>
            </w:r>
          </w:p>
        </w:tc>
        <w:tc>
          <w:tcPr>
            <w:tcW w:w="2131" w:type="dxa"/>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sz w:val="30"/>
                <w:szCs w:val="30"/>
                <w:lang w:val="en-US" w:eastAsia="zh-CN"/>
              </w:rPr>
              <w:t>1567.50</w:t>
            </w:r>
          </w:p>
        </w:tc>
        <w:tc>
          <w:tcPr>
            <w:tcW w:w="2364" w:type="dxa"/>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lang w:val="en-US"/>
              </w:rPr>
            </w:pPr>
            <w:r>
              <w:rPr>
                <w:rFonts w:hint="eastAsia" w:ascii="宋体" w:hAnsi="宋体" w:eastAsia="宋体" w:cs="宋体"/>
                <w:b w:val="0"/>
                <w:bCs w:val="0"/>
                <w:sz w:val="30"/>
                <w:szCs w:val="30"/>
                <w:lang w:val="en-US" w:eastAsia="zh-CN"/>
              </w:rPr>
              <w:t>1567.50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p>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决算金额</w:t>
            </w:r>
          </w:p>
        </w:tc>
        <w:tc>
          <w:tcPr>
            <w:tcW w:w="2130" w:type="dxa"/>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基本支出</w:t>
            </w:r>
          </w:p>
        </w:tc>
        <w:tc>
          <w:tcPr>
            <w:tcW w:w="2131" w:type="dxa"/>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sz w:val="30"/>
                <w:szCs w:val="30"/>
                <w:lang w:val="en-US" w:eastAsia="zh-CN"/>
              </w:rPr>
              <w:t>1829.39</w:t>
            </w:r>
          </w:p>
        </w:tc>
        <w:tc>
          <w:tcPr>
            <w:tcW w:w="2364" w:type="dxa"/>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sz w:val="30"/>
                <w:szCs w:val="30"/>
                <w:lang w:val="en-US" w:eastAsia="zh-CN"/>
              </w:rPr>
              <w:t>1829.39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p>
        </w:tc>
        <w:tc>
          <w:tcPr>
            <w:tcW w:w="2130" w:type="dxa"/>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项目支出</w:t>
            </w:r>
          </w:p>
        </w:tc>
        <w:tc>
          <w:tcPr>
            <w:tcW w:w="2131" w:type="dxa"/>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sz w:val="30"/>
                <w:szCs w:val="30"/>
                <w:lang w:val="en-US" w:eastAsia="zh-CN"/>
              </w:rPr>
              <w:t>181.40</w:t>
            </w:r>
          </w:p>
        </w:tc>
        <w:tc>
          <w:tcPr>
            <w:tcW w:w="2364" w:type="dxa"/>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sz w:val="30"/>
                <w:szCs w:val="30"/>
                <w:lang w:val="en-US" w:eastAsia="zh-CN"/>
              </w:rPr>
              <w:t>181.40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p>
        </w:tc>
        <w:tc>
          <w:tcPr>
            <w:tcW w:w="2130" w:type="dxa"/>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合计</w:t>
            </w:r>
          </w:p>
        </w:tc>
        <w:tc>
          <w:tcPr>
            <w:tcW w:w="2131" w:type="dxa"/>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lang w:val="en-US" w:eastAsia="zh-CN"/>
              </w:rPr>
            </w:pPr>
            <w:r>
              <w:rPr>
                <w:rFonts w:hint="eastAsia" w:ascii="宋体" w:hAnsi="宋体" w:eastAsia="宋体" w:cs="宋体"/>
                <w:b w:val="0"/>
                <w:bCs w:val="0"/>
                <w:color w:val="222222"/>
                <w:kern w:val="0"/>
                <w:sz w:val="30"/>
                <w:szCs w:val="30"/>
                <w:lang w:val="en-US" w:eastAsia="zh-CN"/>
              </w:rPr>
              <w:t>2010.79</w:t>
            </w:r>
          </w:p>
        </w:tc>
        <w:tc>
          <w:tcPr>
            <w:tcW w:w="2364" w:type="dxa"/>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lang w:val="en-US" w:eastAsia="zh-CN"/>
              </w:rPr>
            </w:pPr>
            <w:r>
              <w:rPr>
                <w:rFonts w:hint="eastAsia" w:ascii="宋体" w:hAnsi="宋体" w:eastAsia="宋体" w:cs="宋体"/>
                <w:b w:val="0"/>
                <w:bCs w:val="0"/>
                <w:color w:val="222222"/>
                <w:kern w:val="0"/>
                <w:sz w:val="30"/>
                <w:szCs w:val="30"/>
                <w:lang w:val="en-US" w:eastAsia="zh-CN"/>
              </w:rPr>
              <w:t>2010.79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top"/>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执行差异(预算-决算)</w:t>
            </w:r>
          </w:p>
        </w:tc>
        <w:tc>
          <w:tcPr>
            <w:tcW w:w="2130" w:type="dxa"/>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基本支出</w:t>
            </w:r>
          </w:p>
        </w:tc>
        <w:tc>
          <w:tcPr>
            <w:tcW w:w="2131" w:type="dxa"/>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lang w:val="en-US" w:eastAsia="zh-CN"/>
              </w:rPr>
            </w:pPr>
            <w:r>
              <w:rPr>
                <w:rFonts w:hint="eastAsia" w:ascii="宋体" w:hAnsi="宋体" w:eastAsia="宋体" w:cs="宋体"/>
                <w:b w:val="0"/>
                <w:bCs w:val="0"/>
                <w:color w:val="222222"/>
                <w:kern w:val="0"/>
                <w:sz w:val="30"/>
                <w:szCs w:val="30"/>
                <w:lang w:val="en-US" w:eastAsia="zh-CN"/>
              </w:rPr>
              <w:t>400.28</w:t>
            </w:r>
          </w:p>
        </w:tc>
        <w:tc>
          <w:tcPr>
            <w:tcW w:w="2364" w:type="dxa"/>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lang w:val="en-US" w:eastAsia="zh-CN"/>
              </w:rPr>
            </w:pPr>
            <w:r>
              <w:rPr>
                <w:rFonts w:hint="eastAsia" w:ascii="宋体" w:hAnsi="宋体" w:eastAsia="宋体" w:cs="宋体"/>
                <w:b w:val="0"/>
                <w:bCs w:val="0"/>
                <w:color w:val="222222"/>
                <w:kern w:val="0"/>
                <w:sz w:val="30"/>
                <w:szCs w:val="30"/>
                <w:lang w:val="en-US" w:eastAsia="zh-CN"/>
              </w:rPr>
              <w:t>400.28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p>
        </w:tc>
        <w:tc>
          <w:tcPr>
            <w:tcW w:w="2130" w:type="dxa"/>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项目支出</w:t>
            </w:r>
          </w:p>
        </w:tc>
        <w:tc>
          <w:tcPr>
            <w:tcW w:w="2131" w:type="dxa"/>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lang w:val="en-US" w:eastAsia="zh-CN"/>
              </w:rPr>
            </w:pPr>
            <w:r>
              <w:rPr>
                <w:rFonts w:hint="eastAsia" w:ascii="宋体" w:hAnsi="宋体" w:eastAsia="宋体" w:cs="宋体"/>
                <w:b w:val="0"/>
                <w:bCs w:val="0"/>
                <w:color w:val="222222"/>
                <w:kern w:val="0"/>
                <w:sz w:val="30"/>
                <w:szCs w:val="30"/>
                <w:lang w:val="en-US" w:eastAsia="zh-CN"/>
              </w:rPr>
              <w:t>70.64</w:t>
            </w:r>
          </w:p>
        </w:tc>
        <w:tc>
          <w:tcPr>
            <w:tcW w:w="2364" w:type="dxa"/>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lang w:val="en-US" w:eastAsia="zh-CN"/>
              </w:rPr>
            </w:pPr>
            <w:r>
              <w:rPr>
                <w:rFonts w:hint="eastAsia" w:ascii="宋体" w:hAnsi="宋体" w:eastAsia="宋体" w:cs="宋体"/>
                <w:b w:val="0"/>
                <w:bCs w:val="0"/>
                <w:color w:val="222222"/>
                <w:kern w:val="0"/>
                <w:sz w:val="30"/>
                <w:szCs w:val="30"/>
                <w:lang w:val="en-US" w:eastAsia="zh-CN"/>
              </w:rPr>
              <w:t>70.64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p>
        </w:tc>
        <w:tc>
          <w:tcPr>
            <w:tcW w:w="2130" w:type="dxa"/>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合计</w:t>
            </w:r>
          </w:p>
        </w:tc>
        <w:tc>
          <w:tcPr>
            <w:tcW w:w="2131" w:type="dxa"/>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lang w:val="en-US" w:eastAsia="zh-CN"/>
              </w:rPr>
            </w:pPr>
            <w:r>
              <w:rPr>
                <w:rFonts w:hint="eastAsia" w:ascii="宋体" w:hAnsi="宋体" w:eastAsia="宋体" w:cs="宋体"/>
                <w:b w:val="0"/>
                <w:bCs w:val="0"/>
                <w:color w:val="222222"/>
                <w:kern w:val="0"/>
                <w:sz w:val="30"/>
                <w:szCs w:val="30"/>
                <w:lang w:val="en-US" w:eastAsia="zh-CN"/>
              </w:rPr>
              <w:t>470.92</w:t>
            </w:r>
          </w:p>
        </w:tc>
        <w:tc>
          <w:tcPr>
            <w:tcW w:w="2364" w:type="dxa"/>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lang w:val="en-US" w:eastAsia="zh-CN"/>
              </w:rPr>
            </w:pPr>
            <w:r>
              <w:rPr>
                <w:rFonts w:hint="eastAsia" w:ascii="宋体" w:hAnsi="宋体" w:eastAsia="宋体" w:cs="宋体"/>
                <w:b w:val="0"/>
                <w:bCs w:val="0"/>
                <w:color w:val="222222"/>
                <w:kern w:val="0"/>
                <w:sz w:val="30"/>
                <w:szCs w:val="30"/>
                <w:lang w:val="en-US" w:eastAsia="zh-CN"/>
              </w:rPr>
              <w:t>470.92</w:t>
            </w:r>
          </w:p>
        </w:tc>
      </w:tr>
    </w:tbl>
    <w:p>
      <w:pPr>
        <w:pageBreakBefore w:val="0"/>
        <w:widowControl/>
        <w:kinsoku/>
        <w:wordWrap/>
        <w:overflowPunct/>
        <w:topLinePunct w:val="0"/>
        <w:autoSpaceDE/>
        <w:autoSpaceDN/>
        <w:bidi w:val="0"/>
        <w:adjustRightInd/>
        <w:spacing w:line="360" w:lineRule="auto"/>
        <w:ind w:firstLine="600" w:firstLineChars="200"/>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三、绩效评价工作情况</w:t>
      </w:r>
    </w:p>
    <w:p>
      <w:pPr>
        <w:pageBreakBefore w:val="0"/>
        <w:widowControl/>
        <w:kinsoku/>
        <w:wordWrap/>
        <w:overflowPunct/>
        <w:topLinePunct w:val="0"/>
        <w:autoSpaceDE/>
        <w:autoSpaceDN/>
        <w:bidi w:val="0"/>
        <w:adjustRightInd/>
        <w:spacing w:line="360" w:lineRule="auto"/>
        <w:rPr>
          <w:rFonts w:hint="eastAsia" w:ascii="宋体" w:hAnsi="宋体" w:eastAsia="宋体" w:cs="宋体"/>
          <w:b w:val="0"/>
          <w:bCs w:val="0"/>
          <w:color w:val="222222"/>
          <w:kern w:val="0"/>
          <w:sz w:val="30"/>
          <w:szCs w:val="30"/>
        </w:rPr>
      </w:pPr>
      <w:r>
        <w:rPr>
          <w:rFonts w:hint="eastAsia" w:ascii="宋体" w:hAnsi="宋体" w:cs="宋体"/>
          <w:b w:val="0"/>
          <w:bCs w:val="0"/>
          <w:color w:val="222222"/>
          <w:kern w:val="0"/>
          <w:sz w:val="30"/>
          <w:szCs w:val="30"/>
          <w:lang w:val="en-US" w:eastAsia="zh-CN"/>
        </w:rPr>
        <w:t xml:space="preserve">   </w:t>
      </w:r>
      <w:r>
        <w:rPr>
          <w:rFonts w:hint="eastAsia" w:ascii="宋体" w:hAnsi="宋体" w:eastAsia="宋体" w:cs="宋体"/>
          <w:b w:val="0"/>
          <w:bCs w:val="0"/>
          <w:color w:val="222222"/>
          <w:kern w:val="0"/>
          <w:sz w:val="30"/>
          <w:szCs w:val="30"/>
        </w:rPr>
        <w:t>（一）绩效评价目的</w:t>
      </w:r>
    </w:p>
    <w:p>
      <w:pPr>
        <w:pageBreakBefore w:val="0"/>
        <w:widowControl/>
        <w:kinsoku/>
        <w:wordWrap/>
        <w:overflowPunct/>
        <w:topLinePunct w:val="0"/>
        <w:autoSpaceDE/>
        <w:autoSpaceDN/>
        <w:bidi w:val="0"/>
        <w:adjustRightInd/>
        <w:spacing w:line="360" w:lineRule="auto"/>
        <w:ind w:firstLine="600" w:firstLineChars="200"/>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本次绩效评价的目的是为了全面分析和综合评价</w:t>
      </w:r>
      <w:r>
        <w:rPr>
          <w:rFonts w:hint="eastAsia" w:ascii="宋体" w:hAnsi="宋体" w:eastAsia="宋体" w:cs="宋体"/>
          <w:b w:val="0"/>
          <w:bCs w:val="0"/>
          <w:color w:val="222222"/>
          <w:kern w:val="0"/>
          <w:sz w:val="30"/>
          <w:szCs w:val="30"/>
          <w:lang w:val="en-US" w:eastAsia="zh-CN"/>
        </w:rPr>
        <w:t>市场监督管理局</w:t>
      </w:r>
      <w:r>
        <w:rPr>
          <w:rFonts w:hint="eastAsia" w:ascii="宋体" w:hAnsi="宋体" w:eastAsia="宋体" w:cs="宋体"/>
          <w:b w:val="0"/>
          <w:bCs w:val="0"/>
          <w:color w:val="222222"/>
          <w:kern w:val="0"/>
          <w:sz w:val="30"/>
          <w:szCs w:val="30"/>
        </w:rPr>
        <w:t>财政预算资金的使用管理情况，为切实提高财政资金使用效益，强化预算支出的责任和效率提供参考依据。</w:t>
      </w:r>
    </w:p>
    <w:p>
      <w:pPr>
        <w:pageBreakBefore w:val="0"/>
        <w:widowControl/>
        <w:kinsoku/>
        <w:wordWrap/>
        <w:overflowPunct/>
        <w:topLinePunct w:val="0"/>
        <w:autoSpaceDE/>
        <w:autoSpaceDN/>
        <w:bidi w:val="0"/>
        <w:adjustRightInd/>
        <w:spacing w:line="360" w:lineRule="auto"/>
        <w:ind w:firstLine="600" w:firstLineChars="200"/>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（二）绩效评价工作过程，主要包括前期准备、组织实施和分析评价等内容</w:t>
      </w:r>
    </w:p>
    <w:p>
      <w:pPr>
        <w:pageBreakBefore w:val="0"/>
        <w:widowControl/>
        <w:kinsoku/>
        <w:wordWrap/>
        <w:overflowPunct/>
        <w:topLinePunct w:val="0"/>
        <w:autoSpaceDE/>
        <w:autoSpaceDN/>
        <w:bidi w:val="0"/>
        <w:adjustRightInd/>
        <w:spacing w:line="360" w:lineRule="auto"/>
        <w:ind w:firstLine="600" w:firstLineChars="200"/>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我们按照绩效评价规程要求，第一阶段为前期准备：</w:t>
      </w:r>
      <w:r>
        <w:rPr>
          <w:rFonts w:hint="eastAsia" w:ascii="宋体" w:hAnsi="宋体" w:eastAsia="宋体" w:cs="宋体"/>
          <w:b w:val="0"/>
          <w:bCs w:val="0"/>
          <w:color w:val="000000"/>
          <w:sz w:val="30"/>
          <w:szCs w:val="30"/>
        </w:rPr>
        <w:t>核实数据对2018年度部门整体支出数据的准确性、真实性进行核实</w:t>
      </w:r>
      <w:r>
        <w:rPr>
          <w:rFonts w:hint="eastAsia" w:ascii="宋体" w:hAnsi="宋体" w:eastAsia="宋体" w:cs="宋体"/>
          <w:b w:val="0"/>
          <w:bCs w:val="0"/>
          <w:color w:val="222222"/>
          <w:kern w:val="0"/>
          <w:sz w:val="30"/>
          <w:szCs w:val="30"/>
        </w:rPr>
        <w:t>；第二阶段为自评：根据上一阶段任务布置，按照要求展开自评工作，并初拟评价结果；第三阶段为定性终评，</w:t>
      </w:r>
      <w:r>
        <w:rPr>
          <w:rFonts w:hint="eastAsia" w:ascii="宋体" w:hAnsi="宋体" w:eastAsia="宋体" w:cs="宋体"/>
          <w:b w:val="0"/>
          <w:bCs w:val="0"/>
          <w:color w:val="000000"/>
          <w:sz w:val="30"/>
          <w:szCs w:val="30"/>
        </w:rPr>
        <w:t>查阅2018年度预算安排、预算追加、资金管理、经费支出、资产管理等相关文件资料和财务凭证。2018年，</w:t>
      </w:r>
      <w:r>
        <w:rPr>
          <w:rFonts w:hint="eastAsia" w:ascii="宋体" w:hAnsi="宋体" w:eastAsia="宋体" w:cs="宋体"/>
          <w:b w:val="0"/>
          <w:bCs w:val="0"/>
          <w:color w:val="222222"/>
          <w:kern w:val="0"/>
          <w:sz w:val="30"/>
          <w:szCs w:val="30"/>
          <w:lang w:val="en-US" w:eastAsia="zh-CN"/>
        </w:rPr>
        <w:t>市场监督管理局</w:t>
      </w:r>
      <w:r>
        <w:rPr>
          <w:rFonts w:hint="eastAsia" w:ascii="宋体" w:hAnsi="宋体" w:eastAsia="宋体" w:cs="宋体"/>
          <w:b w:val="0"/>
          <w:bCs w:val="0"/>
          <w:color w:val="000000"/>
          <w:sz w:val="30"/>
          <w:szCs w:val="30"/>
        </w:rPr>
        <w:t>整体收支情况较好，预、决算编制比较科学，财务制度健全且执行情况良好。职责履行收效较为明显，资金投入取得了较好的效益，</w:t>
      </w:r>
      <w:r>
        <w:rPr>
          <w:rFonts w:hint="eastAsia" w:ascii="宋体" w:hAnsi="宋体" w:eastAsia="宋体" w:cs="宋体"/>
          <w:b w:val="0"/>
          <w:bCs w:val="0"/>
          <w:color w:val="222222"/>
          <w:kern w:val="0"/>
          <w:sz w:val="30"/>
          <w:szCs w:val="30"/>
        </w:rPr>
        <w:t>出具绩效评价报告。</w:t>
      </w:r>
    </w:p>
    <w:p>
      <w:pPr>
        <w:pageBreakBefore w:val="0"/>
        <w:widowControl/>
        <w:kinsoku/>
        <w:wordWrap/>
        <w:overflowPunct/>
        <w:topLinePunct w:val="0"/>
        <w:autoSpaceDE/>
        <w:autoSpaceDN/>
        <w:bidi w:val="0"/>
        <w:adjustRightInd/>
        <w:spacing w:line="360" w:lineRule="auto"/>
        <w:ind w:firstLine="600" w:firstLineChars="200"/>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四、整体支出使用管理情况</w:t>
      </w:r>
    </w:p>
    <w:p>
      <w:pPr>
        <w:pageBreakBefore w:val="0"/>
        <w:widowControl/>
        <w:kinsoku/>
        <w:wordWrap/>
        <w:overflowPunct/>
        <w:topLinePunct w:val="0"/>
        <w:autoSpaceDE/>
        <w:autoSpaceDN/>
        <w:bidi w:val="0"/>
        <w:adjustRightInd/>
        <w:spacing w:line="360" w:lineRule="auto"/>
        <w:ind w:firstLine="600" w:firstLineChars="200"/>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（一）基本支出使用管理情况</w:t>
      </w:r>
    </w:p>
    <w:p>
      <w:pPr>
        <w:pageBreakBefore w:val="0"/>
        <w:widowControl/>
        <w:kinsoku/>
        <w:wordWrap/>
        <w:overflowPunct/>
        <w:topLinePunct w:val="0"/>
        <w:autoSpaceDE/>
        <w:autoSpaceDN/>
        <w:bidi w:val="0"/>
        <w:adjustRightInd/>
        <w:spacing w:line="360" w:lineRule="auto"/>
        <w:ind w:firstLine="600" w:firstLineChars="200"/>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基本支出的范围和主要用途包括人员经费和日常公用经费。具体包括：工资福利支出、对个人和家庭的补助、商品和服务支出。基本支出的管理和使用情况如下：</w:t>
      </w:r>
    </w:p>
    <w:p>
      <w:pPr>
        <w:pageBreakBefore w:val="0"/>
        <w:widowControl/>
        <w:kinsoku/>
        <w:wordWrap/>
        <w:overflowPunct/>
        <w:topLinePunct w:val="0"/>
        <w:autoSpaceDE/>
        <w:autoSpaceDN/>
        <w:bidi w:val="0"/>
        <w:adjustRightInd/>
        <w:spacing w:line="360" w:lineRule="auto"/>
        <w:ind w:firstLine="600" w:firstLineChars="200"/>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1. 基本支出本年预算指标可用情况（单位：万元）</w:t>
      </w:r>
    </w:p>
    <w:tbl>
      <w:tblPr>
        <w:tblStyle w:val="5"/>
        <w:tblW w:w="8681" w:type="dxa"/>
        <w:tblInd w:w="216" w:type="dxa"/>
        <w:tblLayout w:type="fixed"/>
        <w:tblCellMar>
          <w:top w:w="0" w:type="dxa"/>
          <w:left w:w="0" w:type="dxa"/>
          <w:bottom w:w="0" w:type="dxa"/>
          <w:right w:w="0" w:type="dxa"/>
        </w:tblCellMar>
      </w:tblPr>
      <w:tblGrid>
        <w:gridCol w:w="2110"/>
        <w:gridCol w:w="1610"/>
        <w:gridCol w:w="1701"/>
        <w:gridCol w:w="1701"/>
        <w:gridCol w:w="1559"/>
      </w:tblGrid>
      <w:tr>
        <w:tblPrEx>
          <w:tblCellMar>
            <w:top w:w="0" w:type="dxa"/>
            <w:left w:w="0" w:type="dxa"/>
            <w:bottom w:w="0" w:type="dxa"/>
            <w:right w:w="0" w:type="dxa"/>
          </w:tblCellMar>
        </w:tblPrEx>
        <w:trPr>
          <w:trHeight w:val="610" w:hRule="atLeast"/>
        </w:trPr>
        <w:tc>
          <w:tcPr>
            <w:tcW w:w="211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预算项目</w:t>
            </w:r>
          </w:p>
        </w:tc>
        <w:tc>
          <w:tcPr>
            <w:tcW w:w="161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本年预算</w:t>
            </w:r>
          </w:p>
        </w:tc>
        <w:tc>
          <w:tcPr>
            <w:tcW w:w="1701"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本年追加</w:t>
            </w:r>
          </w:p>
        </w:tc>
        <w:tc>
          <w:tcPr>
            <w:tcW w:w="1701"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本年调减</w:t>
            </w:r>
          </w:p>
        </w:tc>
        <w:tc>
          <w:tcPr>
            <w:tcW w:w="1559" w:type="dxa"/>
            <w:tcBorders>
              <w:top w:val="single" w:color="000000" w:sz="8" w:space="0"/>
              <w:left w:val="nil"/>
              <w:bottom w:val="single" w:color="000000" w:sz="8" w:space="0"/>
              <w:right w:val="single" w:color="000000" w:sz="8" w:space="0"/>
            </w:tcBorders>
            <w:vAlign w:val="top"/>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本年可用指标</w:t>
            </w:r>
          </w:p>
        </w:tc>
      </w:tr>
      <w:tr>
        <w:tblPrEx>
          <w:tblCellMar>
            <w:top w:w="0" w:type="dxa"/>
            <w:left w:w="0" w:type="dxa"/>
            <w:bottom w:w="0" w:type="dxa"/>
            <w:right w:w="0" w:type="dxa"/>
          </w:tblCellMar>
        </w:tblPrEx>
        <w:trPr>
          <w:trHeight w:val="525" w:hRule="atLeast"/>
        </w:trPr>
        <w:tc>
          <w:tcPr>
            <w:tcW w:w="211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工资福利支出</w:t>
            </w:r>
          </w:p>
        </w:tc>
        <w:tc>
          <w:tcPr>
            <w:tcW w:w="1610"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b w:val="0"/>
                <w:bCs w:val="0"/>
                <w:color w:val="222222"/>
                <w:kern w:val="0"/>
                <w:sz w:val="30"/>
                <w:szCs w:val="30"/>
              </w:rPr>
            </w:pPr>
            <w:r>
              <w:rPr>
                <w:rFonts w:hint="eastAsia" w:ascii="宋体" w:hAnsi="宋体" w:eastAsia="宋体" w:cs="宋体"/>
                <w:b w:val="0"/>
                <w:bCs w:val="0"/>
                <w:i w:val="0"/>
                <w:color w:val="000000"/>
                <w:kern w:val="0"/>
                <w:sz w:val="30"/>
                <w:szCs w:val="30"/>
                <w:u w:val="none"/>
                <w:lang w:val="en-US" w:eastAsia="zh-CN" w:bidi="ar"/>
              </w:rPr>
              <w:t xml:space="preserve">1,119.99 </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lang w:val="en-US" w:eastAsia="zh-CN"/>
              </w:rPr>
            </w:pPr>
            <w:r>
              <w:rPr>
                <w:rFonts w:hint="eastAsia" w:ascii="宋体" w:hAnsi="宋体" w:eastAsia="宋体" w:cs="宋体"/>
                <w:b w:val="0"/>
                <w:bCs w:val="0"/>
                <w:color w:val="222222"/>
                <w:kern w:val="0"/>
                <w:sz w:val="30"/>
                <w:szCs w:val="30"/>
                <w:lang w:val="en-US" w:eastAsia="zh-CN"/>
              </w:rPr>
              <w:t>330.66</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lang w:val="en-US" w:eastAsia="zh-CN"/>
              </w:rPr>
            </w:pPr>
            <w:r>
              <w:rPr>
                <w:rFonts w:hint="eastAsia" w:ascii="宋体" w:hAnsi="宋体" w:eastAsia="宋体" w:cs="宋体"/>
                <w:b w:val="0"/>
                <w:bCs w:val="0"/>
                <w:color w:val="222222"/>
                <w:kern w:val="0"/>
                <w:sz w:val="30"/>
                <w:szCs w:val="30"/>
                <w:lang w:val="en-US" w:eastAsia="zh-CN"/>
              </w:rPr>
              <w:t>35.18</w:t>
            </w:r>
          </w:p>
        </w:tc>
        <w:tc>
          <w:tcPr>
            <w:tcW w:w="1559" w:type="dxa"/>
            <w:tcBorders>
              <w:top w:val="nil"/>
              <w:left w:val="nil"/>
              <w:bottom w:val="single" w:color="000000" w:sz="8" w:space="0"/>
              <w:right w:val="single" w:color="000000" w:sz="8" w:space="0"/>
            </w:tcBorders>
            <w:vAlign w:val="top"/>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lang w:val="en-US" w:eastAsia="zh-CN"/>
              </w:rPr>
            </w:pPr>
            <w:r>
              <w:rPr>
                <w:rFonts w:hint="eastAsia" w:ascii="宋体" w:hAnsi="宋体" w:eastAsia="宋体" w:cs="宋体"/>
                <w:b w:val="0"/>
                <w:bCs w:val="0"/>
                <w:color w:val="222222"/>
                <w:kern w:val="0"/>
                <w:sz w:val="30"/>
                <w:szCs w:val="30"/>
                <w:lang w:val="en-US" w:eastAsia="zh-CN"/>
              </w:rPr>
              <w:t>1415.47</w:t>
            </w:r>
          </w:p>
        </w:tc>
      </w:tr>
      <w:tr>
        <w:tblPrEx>
          <w:tblCellMar>
            <w:top w:w="0" w:type="dxa"/>
            <w:left w:w="0" w:type="dxa"/>
            <w:bottom w:w="0" w:type="dxa"/>
            <w:right w:w="0" w:type="dxa"/>
          </w:tblCellMar>
        </w:tblPrEx>
        <w:trPr>
          <w:trHeight w:val="525" w:hRule="atLeast"/>
        </w:trPr>
        <w:tc>
          <w:tcPr>
            <w:tcW w:w="211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商品和服务支出</w:t>
            </w:r>
          </w:p>
        </w:tc>
        <w:tc>
          <w:tcPr>
            <w:tcW w:w="1610"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b w:val="0"/>
                <w:bCs w:val="0"/>
                <w:color w:val="222222"/>
                <w:kern w:val="0"/>
                <w:sz w:val="30"/>
                <w:szCs w:val="30"/>
              </w:rPr>
            </w:pPr>
            <w:r>
              <w:rPr>
                <w:rFonts w:hint="eastAsia" w:ascii="宋体" w:hAnsi="宋体" w:eastAsia="宋体" w:cs="宋体"/>
                <w:b w:val="0"/>
                <w:bCs w:val="0"/>
                <w:i w:val="0"/>
                <w:color w:val="000000"/>
                <w:kern w:val="0"/>
                <w:sz w:val="30"/>
                <w:szCs w:val="30"/>
                <w:u w:val="none"/>
                <w:lang w:val="en-US" w:eastAsia="zh-CN" w:bidi="ar"/>
              </w:rPr>
              <w:t>251.11</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0</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lang w:val="en-US" w:eastAsia="zh-CN"/>
              </w:rPr>
            </w:pPr>
            <w:r>
              <w:rPr>
                <w:rFonts w:hint="eastAsia" w:ascii="宋体" w:hAnsi="宋体" w:eastAsia="宋体" w:cs="宋体"/>
                <w:b w:val="0"/>
                <w:bCs w:val="0"/>
                <w:color w:val="222222"/>
                <w:kern w:val="0"/>
                <w:sz w:val="30"/>
                <w:szCs w:val="30"/>
                <w:lang w:val="en-US" w:eastAsia="zh-CN"/>
              </w:rPr>
              <w:t>52</w:t>
            </w:r>
          </w:p>
        </w:tc>
        <w:tc>
          <w:tcPr>
            <w:tcW w:w="1559" w:type="dxa"/>
            <w:tcBorders>
              <w:top w:val="nil"/>
              <w:left w:val="nil"/>
              <w:bottom w:val="single" w:color="000000" w:sz="8" w:space="0"/>
              <w:right w:val="single" w:color="000000" w:sz="8" w:space="0"/>
            </w:tcBorders>
            <w:vAlign w:val="top"/>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lang w:val="en-US" w:eastAsia="zh-CN"/>
              </w:rPr>
            </w:pPr>
            <w:r>
              <w:rPr>
                <w:rFonts w:hint="eastAsia" w:ascii="宋体" w:hAnsi="宋体" w:eastAsia="宋体" w:cs="宋体"/>
                <w:b w:val="0"/>
                <w:bCs w:val="0"/>
                <w:color w:val="222222"/>
                <w:kern w:val="0"/>
                <w:sz w:val="30"/>
                <w:szCs w:val="30"/>
                <w:lang w:val="en-US" w:eastAsia="zh-CN"/>
              </w:rPr>
              <w:t>199.11</w:t>
            </w:r>
          </w:p>
        </w:tc>
      </w:tr>
      <w:tr>
        <w:tblPrEx>
          <w:tblCellMar>
            <w:top w:w="0" w:type="dxa"/>
            <w:left w:w="0" w:type="dxa"/>
            <w:bottom w:w="0" w:type="dxa"/>
            <w:right w:w="0" w:type="dxa"/>
          </w:tblCellMar>
        </w:tblPrEx>
        <w:trPr>
          <w:trHeight w:val="525" w:hRule="atLeast"/>
        </w:trPr>
        <w:tc>
          <w:tcPr>
            <w:tcW w:w="211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对个人和家庭补助</w:t>
            </w:r>
          </w:p>
        </w:tc>
        <w:tc>
          <w:tcPr>
            <w:tcW w:w="161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lang w:val="en-US" w:eastAsia="zh-CN"/>
              </w:rPr>
            </w:pPr>
            <w:r>
              <w:rPr>
                <w:rFonts w:hint="eastAsia" w:ascii="宋体" w:hAnsi="宋体" w:eastAsia="宋体" w:cs="宋体"/>
                <w:b w:val="0"/>
                <w:bCs w:val="0"/>
                <w:color w:val="222222"/>
                <w:kern w:val="0"/>
                <w:sz w:val="30"/>
                <w:szCs w:val="30"/>
                <w:lang w:val="en-US" w:eastAsia="zh-CN"/>
              </w:rPr>
              <w:t>58.01</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lang w:val="en-US" w:eastAsia="zh-CN"/>
              </w:rPr>
            </w:pPr>
            <w:r>
              <w:rPr>
                <w:rFonts w:hint="eastAsia" w:ascii="宋体" w:hAnsi="宋体" w:eastAsia="宋体" w:cs="宋体"/>
                <w:b w:val="0"/>
                <w:bCs w:val="0"/>
                <w:color w:val="222222"/>
                <w:kern w:val="0"/>
                <w:sz w:val="30"/>
                <w:szCs w:val="30"/>
                <w:lang w:val="en-US" w:eastAsia="zh-CN"/>
              </w:rPr>
              <w:t>156.8</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0</w:t>
            </w:r>
          </w:p>
        </w:tc>
        <w:tc>
          <w:tcPr>
            <w:tcW w:w="1559" w:type="dxa"/>
            <w:tcBorders>
              <w:top w:val="nil"/>
              <w:left w:val="nil"/>
              <w:bottom w:val="single" w:color="000000" w:sz="8" w:space="0"/>
              <w:right w:val="single" w:color="000000" w:sz="8" w:space="0"/>
            </w:tcBorders>
            <w:vAlign w:val="top"/>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lang w:val="en-US" w:eastAsia="zh-CN"/>
              </w:rPr>
            </w:pPr>
            <w:r>
              <w:rPr>
                <w:rFonts w:hint="eastAsia" w:ascii="宋体" w:hAnsi="宋体" w:eastAsia="宋体" w:cs="宋体"/>
                <w:b w:val="0"/>
                <w:bCs w:val="0"/>
                <w:color w:val="222222"/>
                <w:kern w:val="0"/>
                <w:sz w:val="30"/>
                <w:szCs w:val="30"/>
                <w:lang w:val="en-US" w:eastAsia="zh-CN"/>
              </w:rPr>
              <w:t>214.81</w:t>
            </w:r>
          </w:p>
        </w:tc>
      </w:tr>
      <w:tr>
        <w:tblPrEx>
          <w:tblCellMar>
            <w:top w:w="0" w:type="dxa"/>
            <w:left w:w="0" w:type="dxa"/>
            <w:bottom w:w="0" w:type="dxa"/>
            <w:right w:w="0" w:type="dxa"/>
          </w:tblCellMar>
        </w:tblPrEx>
        <w:trPr>
          <w:trHeight w:val="525" w:hRule="atLeast"/>
        </w:trPr>
        <w:tc>
          <w:tcPr>
            <w:tcW w:w="211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合 计</w:t>
            </w:r>
          </w:p>
        </w:tc>
        <w:tc>
          <w:tcPr>
            <w:tcW w:w="161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lang w:val="en-US" w:eastAsia="zh-CN"/>
              </w:rPr>
            </w:pPr>
            <w:r>
              <w:rPr>
                <w:rFonts w:hint="eastAsia" w:ascii="宋体" w:hAnsi="宋体" w:eastAsia="宋体" w:cs="宋体"/>
                <w:b w:val="0"/>
                <w:bCs w:val="0"/>
                <w:color w:val="222222"/>
                <w:kern w:val="0"/>
                <w:sz w:val="30"/>
                <w:szCs w:val="30"/>
                <w:lang w:val="en-US" w:eastAsia="zh-CN"/>
              </w:rPr>
              <w:t>1429.11</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lang w:val="en-US" w:eastAsia="zh-CN"/>
              </w:rPr>
            </w:pPr>
            <w:r>
              <w:rPr>
                <w:rFonts w:hint="eastAsia" w:ascii="宋体" w:hAnsi="宋体" w:eastAsia="宋体" w:cs="宋体"/>
                <w:b w:val="0"/>
                <w:bCs w:val="0"/>
                <w:color w:val="222222"/>
                <w:kern w:val="0"/>
                <w:sz w:val="30"/>
                <w:szCs w:val="30"/>
                <w:lang w:val="en-US" w:eastAsia="zh-CN"/>
              </w:rPr>
              <w:t>487.46</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lang w:val="en-US" w:eastAsia="zh-CN"/>
              </w:rPr>
            </w:pPr>
            <w:r>
              <w:rPr>
                <w:rFonts w:hint="eastAsia" w:ascii="宋体" w:hAnsi="宋体" w:eastAsia="宋体" w:cs="宋体"/>
                <w:b w:val="0"/>
                <w:bCs w:val="0"/>
                <w:color w:val="222222"/>
                <w:kern w:val="0"/>
                <w:sz w:val="30"/>
                <w:szCs w:val="30"/>
                <w:lang w:val="en-US" w:eastAsia="zh-CN"/>
              </w:rPr>
              <w:t>87.18</w:t>
            </w:r>
          </w:p>
        </w:tc>
        <w:tc>
          <w:tcPr>
            <w:tcW w:w="1559" w:type="dxa"/>
            <w:tcBorders>
              <w:top w:val="nil"/>
              <w:left w:val="nil"/>
              <w:bottom w:val="single" w:color="000000" w:sz="8" w:space="0"/>
              <w:right w:val="single" w:color="000000" w:sz="8" w:space="0"/>
            </w:tcBorders>
            <w:vAlign w:val="top"/>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lang w:val="en-US" w:eastAsia="zh-CN"/>
              </w:rPr>
            </w:pPr>
            <w:r>
              <w:rPr>
                <w:rFonts w:hint="eastAsia" w:ascii="宋体" w:hAnsi="宋体" w:eastAsia="宋体" w:cs="宋体"/>
                <w:b w:val="0"/>
                <w:bCs w:val="0"/>
                <w:color w:val="222222"/>
                <w:kern w:val="0"/>
                <w:sz w:val="30"/>
                <w:szCs w:val="30"/>
                <w:lang w:val="en-US" w:eastAsia="zh-CN"/>
              </w:rPr>
              <w:t>1829.39</w:t>
            </w:r>
          </w:p>
        </w:tc>
      </w:tr>
    </w:tbl>
    <w:p>
      <w:pPr>
        <w:pageBreakBefore w:val="0"/>
        <w:widowControl/>
        <w:kinsoku/>
        <w:wordWrap/>
        <w:overflowPunct/>
        <w:topLinePunct w:val="0"/>
        <w:autoSpaceDE/>
        <w:autoSpaceDN/>
        <w:bidi w:val="0"/>
        <w:adjustRightInd/>
        <w:spacing w:line="360" w:lineRule="auto"/>
        <w:ind w:firstLine="600" w:firstLineChars="200"/>
        <w:rPr>
          <w:rFonts w:hint="eastAsia" w:ascii="宋体" w:hAnsi="宋体" w:eastAsia="宋体" w:cs="宋体"/>
          <w:b w:val="0"/>
          <w:bCs w:val="0"/>
          <w:color w:val="222222"/>
          <w:kern w:val="0"/>
          <w:sz w:val="30"/>
          <w:szCs w:val="30"/>
          <w:lang w:val="en-US" w:eastAsia="zh-CN"/>
        </w:rPr>
      </w:pPr>
      <w:r>
        <w:rPr>
          <w:rFonts w:hint="eastAsia" w:ascii="宋体" w:hAnsi="宋体" w:eastAsia="宋体" w:cs="宋体"/>
          <w:b w:val="0"/>
          <w:bCs w:val="0"/>
          <w:color w:val="222222"/>
          <w:kern w:val="0"/>
          <w:sz w:val="30"/>
          <w:szCs w:val="30"/>
        </w:rPr>
        <w:t>2. 本年基本支出预算执行情况（单位：万元）</w:t>
      </w:r>
    </w:p>
    <w:tbl>
      <w:tblPr>
        <w:tblStyle w:val="5"/>
        <w:tblW w:w="8764" w:type="dxa"/>
        <w:tblInd w:w="272" w:type="dxa"/>
        <w:tblLayout w:type="fixed"/>
        <w:tblCellMar>
          <w:top w:w="0" w:type="dxa"/>
          <w:left w:w="0" w:type="dxa"/>
          <w:bottom w:w="0" w:type="dxa"/>
          <w:right w:w="0" w:type="dxa"/>
        </w:tblCellMar>
      </w:tblPr>
      <w:tblGrid>
        <w:gridCol w:w="2865"/>
        <w:gridCol w:w="2164"/>
        <w:gridCol w:w="2164"/>
        <w:gridCol w:w="1571"/>
      </w:tblGrid>
      <w:tr>
        <w:tblPrEx>
          <w:tblCellMar>
            <w:top w:w="0" w:type="dxa"/>
            <w:left w:w="0" w:type="dxa"/>
            <w:bottom w:w="0" w:type="dxa"/>
            <w:right w:w="0" w:type="dxa"/>
          </w:tblCellMar>
        </w:tblPrEx>
        <w:trPr>
          <w:trHeight w:val="480" w:hRule="atLeast"/>
        </w:trPr>
        <w:tc>
          <w:tcPr>
            <w:tcW w:w="286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600" w:firstLineChars="200"/>
              <w:jc w:val="both"/>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预算项目</w:t>
            </w:r>
          </w:p>
        </w:tc>
        <w:tc>
          <w:tcPr>
            <w:tcW w:w="2164"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预算可用指标</w:t>
            </w:r>
          </w:p>
        </w:tc>
        <w:tc>
          <w:tcPr>
            <w:tcW w:w="2164"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本年决算金额</w:t>
            </w:r>
          </w:p>
        </w:tc>
        <w:tc>
          <w:tcPr>
            <w:tcW w:w="1571"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差额</w:t>
            </w:r>
          </w:p>
        </w:tc>
      </w:tr>
      <w:tr>
        <w:tblPrEx>
          <w:tblCellMar>
            <w:top w:w="0" w:type="dxa"/>
            <w:left w:w="0" w:type="dxa"/>
            <w:bottom w:w="0" w:type="dxa"/>
            <w:right w:w="0" w:type="dxa"/>
          </w:tblCellMar>
        </w:tblPrEx>
        <w:trPr>
          <w:trHeight w:val="480" w:hRule="atLeast"/>
        </w:trPr>
        <w:tc>
          <w:tcPr>
            <w:tcW w:w="286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工资福利支出</w:t>
            </w:r>
          </w:p>
        </w:tc>
        <w:tc>
          <w:tcPr>
            <w:tcW w:w="2164" w:type="dxa"/>
            <w:tcBorders>
              <w:top w:val="nil"/>
              <w:left w:val="nil"/>
              <w:bottom w:val="single" w:color="000000" w:sz="8" w:space="0"/>
              <w:right w:val="single" w:color="000000" w:sz="8" w:space="0"/>
            </w:tcBorders>
            <w:tcMar>
              <w:top w:w="0" w:type="dxa"/>
              <w:left w:w="108" w:type="dxa"/>
              <w:bottom w:w="0" w:type="dxa"/>
              <w:right w:w="108" w:type="dxa"/>
            </w:tcMar>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lang w:val="en-US" w:eastAsia="zh-CN"/>
              </w:rPr>
              <w:t>1415.47</w:t>
            </w:r>
          </w:p>
        </w:tc>
        <w:tc>
          <w:tcPr>
            <w:tcW w:w="2164" w:type="dxa"/>
            <w:tcBorders>
              <w:top w:val="nil"/>
              <w:left w:val="nil"/>
              <w:bottom w:val="single" w:color="000000" w:sz="8" w:space="0"/>
              <w:right w:val="single" w:color="000000" w:sz="8" w:space="0"/>
            </w:tcBorders>
            <w:tcMar>
              <w:top w:w="0" w:type="dxa"/>
              <w:left w:w="108" w:type="dxa"/>
              <w:bottom w:w="0" w:type="dxa"/>
              <w:right w:w="108" w:type="dxa"/>
            </w:tcMar>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lang w:val="en-US" w:eastAsia="zh-CN"/>
              </w:rPr>
              <w:t>1415.47</w:t>
            </w:r>
          </w:p>
        </w:tc>
        <w:tc>
          <w:tcPr>
            <w:tcW w:w="1571"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0</w:t>
            </w:r>
          </w:p>
        </w:tc>
      </w:tr>
      <w:tr>
        <w:tblPrEx>
          <w:tblCellMar>
            <w:top w:w="0" w:type="dxa"/>
            <w:left w:w="0" w:type="dxa"/>
            <w:bottom w:w="0" w:type="dxa"/>
            <w:right w:w="0" w:type="dxa"/>
          </w:tblCellMar>
        </w:tblPrEx>
        <w:trPr>
          <w:trHeight w:val="480" w:hRule="atLeast"/>
        </w:trPr>
        <w:tc>
          <w:tcPr>
            <w:tcW w:w="286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商品和服务支出</w:t>
            </w:r>
          </w:p>
        </w:tc>
        <w:tc>
          <w:tcPr>
            <w:tcW w:w="2164" w:type="dxa"/>
            <w:tcBorders>
              <w:top w:val="nil"/>
              <w:left w:val="nil"/>
              <w:bottom w:val="single" w:color="000000" w:sz="8" w:space="0"/>
              <w:right w:val="single" w:color="000000" w:sz="8" w:space="0"/>
            </w:tcBorders>
            <w:tcMar>
              <w:top w:w="0" w:type="dxa"/>
              <w:left w:w="108" w:type="dxa"/>
              <w:bottom w:w="0" w:type="dxa"/>
              <w:right w:w="108" w:type="dxa"/>
            </w:tcMar>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lang w:val="en-US" w:eastAsia="zh-CN"/>
              </w:rPr>
              <w:t>199.11</w:t>
            </w:r>
          </w:p>
        </w:tc>
        <w:tc>
          <w:tcPr>
            <w:tcW w:w="2164" w:type="dxa"/>
            <w:tcBorders>
              <w:top w:val="nil"/>
              <w:left w:val="nil"/>
              <w:bottom w:val="single" w:color="000000" w:sz="8" w:space="0"/>
              <w:right w:val="single" w:color="000000" w:sz="8" w:space="0"/>
            </w:tcBorders>
            <w:tcMar>
              <w:top w:w="0" w:type="dxa"/>
              <w:left w:w="108" w:type="dxa"/>
              <w:bottom w:w="0" w:type="dxa"/>
              <w:right w:w="108" w:type="dxa"/>
            </w:tcMar>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lang w:val="en-US" w:eastAsia="zh-CN"/>
              </w:rPr>
              <w:t>199.11</w:t>
            </w:r>
          </w:p>
        </w:tc>
        <w:tc>
          <w:tcPr>
            <w:tcW w:w="1571"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0</w:t>
            </w:r>
          </w:p>
        </w:tc>
      </w:tr>
      <w:tr>
        <w:tblPrEx>
          <w:tblCellMar>
            <w:top w:w="0" w:type="dxa"/>
            <w:left w:w="0" w:type="dxa"/>
            <w:bottom w:w="0" w:type="dxa"/>
            <w:right w:w="0" w:type="dxa"/>
          </w:tblCellMar>
        </w:tblPrEx>
        <w:trPr>
          <w:trHeight w:val="270" w:hRule="atLeast"/>
        </w:trPr>
        <w:tc>
          <w:tcPr>
            <w:tcW w:w="286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对个人和家庭补助</w:t>
            </w:r>
          </w:p>
        </w:tc>
        <w:tc>
          <w:tcPr>
            <w:tcW w:w="2164" w:type="dxa"/>
            <w:tcBorders>
              <w:top w:val="nil"/>
              <w:left w:val="nil"/>
              <w:bottom w:val="single" w:color="000000" w:sz="8" w:space="0"/>
              <w:right w:val="single" w:color="000000" w:sz="8" w:space="0"/>
            </w:tcBorders>
            <w:tcMar>
              <w:top w:w="0" w:type="dxa"/>
              <w:left w:w="108" w:type="dxa"/>
              <w:bottom w:w="0" w:type="dxa"/>
              <w:right w:w="108" w:type="dxa"/>
            </w:tcMar>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lang w:val="en-US" w:eastAsia="zh-CN"/>
              </w:rPr>
              <w:t>214.81</w:t>
            </w:r>
          </w:p>
        </w:tc>
        <w:tc>
          <w:tcPr>
            <w:tcW w:w="2164" w:type="dxa"/>
            <w:tcBorders>
              <w:top w:val="nil"/>
              <w:left w:val="nil"/>
              <w:bottom w:val="single" w:color="000000" w:sz="8" w:space="0"/>
              <w:right w:val="single" w:color="000000" w:sz="8" w:space="0"/>
            </w:tcBorders>
            <w:tcMar>
              <w:top w:w="0" w:type="dxa"/>
              <w:left w:w="108" w:type="dxa"/>
              <w:bottom w:w="0" w:type="dxa"/>
              <w:right w:w="108" w:type="dxa"/>
            </w:tcMar>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lang w:val="en-US" w:eastAsia="zh-CN"/>
              </w:rPr>
              <w:t>214.81</w:t>
            </w:r>
          </w:p>
        </w:tc>
        <w:tc>
          <w:tcPr>
            <w:tcW w:w="1571"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0</w:t>
            </w:r>
          </w:p>
        </w:tc>
      </w:tr>
      <w:tr>
        <w:tblPrEx>
          <w:tblCellMar>
            <w:top w:w="0" w:type="dxa"/>
            <w:left w:w="0" w:type="dxa"/>
            <w:bottom w:w="0" w:type="dxa"/>
            <w:right w:w="0" w:type="dxa"/>
          </w:tblCellMar>
        </w:tblPrEx>
        <w:trPr>
          <w:trHeight w:val="480" w:hRule="atLeast"/>
        </w:trPr>
        <w:tc>
          <w:tcPr>
            <w:tcW w:w="286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600" w:firstLineChars="200"/>
              <w:jc w:val="both"/>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合 计</w:t>
            </w:r>
          </w:p>
        </w:tc>
        <w:tc>
          <w:tcPr>
            <w:tcW w:w="2164" w:type="dxa"/>
            <w:tcBorders>
              <w:top w:val="nil"/>
              <w:left w:val="nil"/>
              <w:bottom w:val="single" w:color="000000" w:sz="8" w:space="0"/>
              <w:right w:val="single" w:color="000000" w:sz="8" w:space="0"/>
            </w:tcBorders>
            <w:tcMar>
              <w:top w:w="0" w:type="dxa"/>
              <w:left w:w="108" w:type="dxa"/>
              <w:bottom w:w="0" w:type="dxa"/>
              <w:right w:w="108" w:type="dxa"/>
            </w:tcMar>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lang w:val="en-US" w:eastAsia="zh-CN"/>
              </w:rPr>
              <w:t>1829.39</w:t>
            </w:r>
          </w:p>
        </w:tc>
        <w:tc>
          <w:tcPr>
            <w:tcW w:w="2164" w:type="dxa"/>
            <w:tcBorders>
              <w:top w:val="nil"/>
              <w:left w:val="nil"/>
              <w:bottom w:val="single" w:color="000000" w:sz="8" w:space="0"/>
              <w:right w:val="single" w:color="000000" w:sz="8" w:space="0"/>
            </w:tcBorders>
            <w:tcMar>
              <w:top w:w="0" w:type="dxa"/>
              <w:left w:w="108" w:type="dxa"/>
              <w:bottom w:w="0" w:type="dxa"/>
              <w:right w:w="108" w:type="dxa"/>
            </w:tcMar>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lang w:val="en-US" w:eastAsia="zh-CN"/>
              </w:rPr>
              <w:t>1829.39</w:t>
            </w:r>
          </w:p>
        </w:tc>
        <w:tc>
          <w:tcPr>
            <w:tcW w:w="1571"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0</w:t>
            </w:r>
          </w:p>
        </w:tc>
      </w:tr>
    </w:tbl>
    <w:p>
      <w:pPr>
        <w:pageBreakBefore w:val="0"/>
        <w:widowControl/>
        <w:kinsoku/>
        <w:wordWrap/>
        <w:overflowPunct/>
        <w:topLinePunct w:val="0"/>
        <w:autoSpaceDE/>
        <w:autoSpaceDN/>
        <w:bidi w:val="0"/>
        <w:adjustRightInd/>
        <w:spacing w:line="360" w:lineRule="auto"/>
        <w:ind w:firstLine="600" w:firstLineChars="200"/>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w:t>
      </w:r>
      <w:r>
        <w:rPr>
          <w:rFonts w:hint="eastAsia" w:ascii="宋体" w:hAnsi="宋体" w:eastAsia="宋体" w:cs="宋体"/>
          <w:b w:val="0"/>
          <w:bCs w:val="0"/>
          <w:color w:val="222222"/>
          <w:kern w:val="0"/>
          <w:sz w:val="30"/>
          <w:szCs w:val="30"/>
          <w:lang w:val="en-US" w:eastAsia="zh-CN"/>
        </w:rPr>
        <w:t>二</w:t>
      </w:r>
      <w:r>
        <w:rPr>
          <w:rFonts w:hint="eastAsia" w:ascii="宋体" w:hAnsi="宋体" w:eastAsia="宋体" w:cs="宋体"/>
          <w:b w:val="0"/>
          <w:bCs w:val="0"/>
          <w:color w:val="222222"/>
          <w:kern w:val="0"/>
          <w:sz w:val="30"/>
          <w:szCs w:val="30"/>
        </w:rPr>
        <w:t>）</w:t>
      </w:r>
      <w:r>
        <w:rPr>
          <w:rFonts w:hint="eastAsia" w:ascii="宋体" w:hAnsi="宋体" w:eastAsia="宋体" w:cs="宋体"/>
          <w:b w:val="0"/>
          <w:bCs w:val="0"/>
          <w:color w:val="222222"/>
          <w:kern w:val="0"/>
          <w:sz w:val="30"/>
          <w:szCs w:val="30"/>
          <w:lang w:val="en-US" w:eastAsia="zh-CN"/>
        </w:rPr>
        <w:t>项目</w:t>
      </w:r>
      <w:r>
        <w:rPr>
          <w:rFonts w:hint="eastAsia" w:ascii="宋体" w:hAnsi="宋体" w:eastAsia="宋体" w:cs="宋体"/>
          <w:b w:val="0"/>
          <w:bCs w:val="0"/>
          <w:color w:val="222222"/>
          <w:kern w:val="0"/>
          <w:sz w:val="30"/>
          <w:szCs w:val="30"/>
        </w:rPr>
        <w:t>支出使用管理情况</w:t>
      </w:r>
    </w:p>
    <w:p>
      <w:pPr>
        <w:pageBreakBefore w:val="0"/>
        <w:widowControl/>
        <w:kinsoku/>
        <w:wordWrap/>
        <w:overflowPunct/>
        <w:topLinePunct w:val="0"/>
        <w:autoSpaceDE/>
        <w:autoSpaceDN/>
        <w:bidi w:val="0"/>
        <w:adjustRightInd/>
        <w:spacing w:line="360" w:lineRule="auto"/>
        <w:ind w:firstLine="600" w:firstLineChars="200"/>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lang w:val="en-US" w:eastAsia="zh-CN"/>
        </w:rPr>
        <w:t>项目</w:t>
      </w:r>
      <w:r>
        <w:rPr>
          <w:rFonts w:hint="eastAsia" w:ascii="宋体" w:hAnsi="宋体" w:eastAsia="宋体" w:cs="宋体"/>
          <w:b w:val="0"/>
          <w:bCs w:val="0"/>
          <w:color w:val="222222"/>
          <w:kern w:val="0"/>
          <w:sz w:val="30"/>
          <w:szCs w:val="30"/>
        </w:rPr>
        <w:t>支出的范围和主要用途包括</w:t>
      </w:r>
      <w:r>
        <w:rPr>
          <w:rFonts w:hint="eastAsia" w:ascii="宋体" w:hAnsi="宋体" w:eastAsia="宋体" w:cs="宋体"/>
          <w:b w:val="0"/>
          <w:bCs w:val="0"/>
          <w:color w:val="222222"/>
          <w:kern w:val="0"/>
          <w:sz w:val="30"/>
          <w:szCs w:val="30"/>
          <w:lang w:val="en-US" w:eastAsia="zh-CN"/>
        </w:rPr>
        <w:t>业务费</w:t>
      </w:r>
      <w:r>
        <w:rPr>
          <w:rFonts w:hint="eastAsia" w:ascii="宋体" w:hAnsi="宋体" w:eastAsia="宋体" w:cs="宋体"/>
          <w:b w:val="0"/>
          <w:bCs w:val="0"/>
          <w:color w:val="222222"/>
          <w:kern w:val="0"/>
          <w:sz w:val="30"/>
          <w:szCs w:val="30"/>
        </w:rPr>
        <w:t>经费。</w:t>
      </w:r>
      <w:r>
        <w:rPr>
          <w:rFonts w:hint="eastAsia" w:ascii="宋体" w:hAnsi="宋体" w:eastAsia="宋体" w:cs="宋体"/>
          <w:b w:val="0"/>
          <w:bCs w:val="0"/>
          <w:color w:val="222222"/>
          <w:kern w:val="0"/>
          <w:sz w:val="30"/>
          <w:szCs w:val="30"/>
          <w:lang w:val="en-US" w:eastAsia="zh-CN"/>
        </w:rPr>
        <w:t>项目</w:t>
      </w:r>
      <w:r>
        <w:rPr>
          <w:rFonts w:hint="eastAsia" w:ascii="宋体" w:hAnsi="宋体" w:eastAsia="宋体" w:cs="宋体"/>
          <w:b w:val="0"/>
          <w:bCs w:val="0"/>
          <w:color w:val="222222"/>
          <w:kern w:val="0"/>
          <w:sz w:val="30"/>
          <w:szCs w:val="30"/>
        </w:rPr>
        <w:t>支出的管理和使用情况如下：</w:t>
      </w:r>
    </w:p>
    <w:p>
      <w:pPr>
        <w:pageBreakBefore w:val="0"/>
        <w:widowControl/>
        <w:kinsoku/>
        <w:wordWrap/>
        <w:overflowPunct/>
        <w:topLinePunct w:val="0"/>
        <w:autoSpaceDE/>
        <w:autoSpaceDN/>
        <w:bidi w:val="0"/>
        <w:adjustRightInd/>
        <w:spacing w:line="360" w:lineRule="auto"/>
        <w:ind w:firstLine="600" w:firstLineChars="200"/>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 xml:space="preserve">1. </w:t>
      </w:r>
      <w:r>
        <w:rPr>
          <w:rFonts w:hint="eastAsia" w:ascii="宋体" w:hAnsi="宋体" w:eastAsia="宋体" w:cs="宋体"/>
          <w:b w:val="0"/>
          <w:bCs w:val="0"/>
          <w:color w:val="222222"/>
          <w:kern w:val="0"/>
          <w:sz w:val="30"/>
          <w:szCs w:val="30"/>
          <w:lang w:val="en-US" w:eastAsia="zh-CN"/>
        </w:rPr>
        <w:t>项目</w:t>
      </w:r>
      <w:r>
        <w:rPr>
          <w:rFonts w:hint="eastAsia" w:ascii="宋体" w:hAnsi="宋体" w:eastAsia="宋体" w:cs="宋体"/>
          <w:b w:val="0"/>
          <w:bCs w:val="0"/>
          <w:color w:val="222222"/>
          <w:kern w:val="0"/>
          <w:sz w:val="30"/>
          <w:szCs w:val="30"/>
        </w:rPr>
        <w:t>支出本年预算指标可用情况（单位：万元）</w:t>
      </w:r>
    </w:p>
    <w:tbl>
      <w:tblPr>
        <w:tblStyle w:val="5"/>
        <w:tblW w:w="8681" w:type="dxa"/>
        <w:tblInd w:w="216" w:type="dxa"/>
        <w:tblLayout w:type="fixed"/>
        <w:tblCellMar>
          <w:top w:w="0" w:type="dxa"/>
          <w:left w:w="0" w:type="dxa"/>
          <w:bottom w:w="0" w:type="dxa"/>
          <w:right w:w="0" w:type="dxa"/>
        </w:tblCellMar>
      </w:tblPr>
      <w:tblGrid>
        <w:gridCol w:w="1705"/>
        <w:gridCol w:w="1875"/>
        <w:gridCol w:w="1635"/>
        <w:gridCol w:w="1575"/>
        <w:gridCol w:w="1891"/>
      </w:tblGrid>
      <w:tr>
        <w:tblPrEx>
          <w:tblCellMar>
            <w:top w:w="0" w:type="dxa"/>
            <w:left w:w="0" w:type="dxa"/>
            <w:bottom w:w="0" w:type="dxa"/>
            <w:right w:w="0" w:type="dxa"/>
          </w:tblCellMar>
        </w:tblPrEx>
        <w:trPr>
          <w:trHeight w:val="610" w:hRule="atLeast"/>
        </w:trPr>
        <w:tc>
          <w:tcPr>
            <w:tcW w:w="170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预算项目</w:t>
            </w:r>
          </w:p>
        </w:tc>
        <w:tc>
          <w:tcPr>
            <w:tcW w:w="1875"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本年预算</w:t>
            </w:r>
          </w:p>
        </w:tc>
        <w:tc>
          <w:tcPr>
            <w:tcW w:w="1635"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本年追加</w:t>
            </w:r>
          </w:p>
        </w:tc>
        <w:tc>
          <w:tcPr>
            <w:tcW w:w="1575"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本年调减</w:t>
            </w:r>
          </w:p>
        </w:tc>
        <w:tc>
          <w:tcPr>
            <w:tcW w:w="1891" w:type="dxa"/>
            <w:tcBorders>
              <w:top w:val="single" w:color="000000" w:sz="8" w:space="0"/>
              <w:left w:val="nil"/>
              <w:bottom w:val="single" w:color="000000" w:sz="8" w:space="0"/>
              <w:right w:val="single" w:color="000000" w:sz="8" w:space="0"/>
            </w:tcBorders>
            <w:vAlign w:val="top"/>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本年可用指标</w:t>
            </w:r>
          </w:p>
        </w:tc>
      </w:tr>
      <w:tr>
        <w:tblPrEx>
          <w:tblCellMar>
            <w:top w:w="0" w:type="dxa"/>
            <w:left w:w="0" w:type="dxa"/>
            <w:bottom w:w="0" w:type="dxa"/>
            <w:right w:w="0" w:type="dxa"/>
          </w:tblCellMar>
        </w:tblPrEx>
        <w:trPr>
          <w:trHeight w:val="525" w:hRule="atLeast"/>
        </w:trPr>
        <w:tc>
          <w:tcPr>
            <w:tcW w:w="170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商品和服务支出</w:t>
            </w:r>
          </w:p>
        </w:tc>
        <w:tc>
          <w:tcPr>
            <w:tcW w:w="1875"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b w:val="0"/>
                <w:bCs w:val="0"/>
                <w:color w:val="222222"/>
                <w:kern w:val="0"/>
                <w:sz w:val="30"/>
                <w:szCs w:val="30"/>
                <w:lang w:val="en-US"/>
              </w:rPr>
            </w:pPr>
            <w:r>
              <w:rPr>
                <w:rFonts w:hint="eastAsia" w:ascii="宋体" w:hAnsi="宋体" w:eastAsia="宋体" w:cs="宋体"/>
                <w:b w:val="0"/>
                <w:bCs w:val="0"/>
                <w:i w:val="0"/>
                <w:color w:val="000000"/>
                <w:kern w:val="0"/>
                <w:sz w:val="30"/>
                <w:szCs w:val="30"/>
                <w:u w:val="none"/>
                <w:lang w:val="en-US" w:eastAsia="zh-CN" w:bidi="ar"/>
              </w:rPr>
              <w:t>110.76</w:t>
            </w:r>
          </w:p>
        </w:tc>
        <w:tc>
          <w:tcPr>
            <w:tcW w:w="163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lang w:val="en-US" w:eastAsia="zh-CN"/>
              </w:rPr>
            </w:pPr>
            <w:r>
              <w:rPr>
                <w:rFonts w:hint="eastAsia" w:ascii="宋体" w:hAnsi="宋体" w:eastAsia="宋体" w:cs="宋体"/>
                <w:b w:val="0"/>
                <w:bCs w:val="0"/>
                <w:color w:val="222222"/>
                <w:kern w:val="0"/>
                <w:sz w:val="30"/>
                <w:szCs w:val="30"/>
                <w:lang w:val="en-US" w:eastAsia="zh-CN"/>
              </w:rPr>
              <w:t>71.36</w:t>
            </w:r>
          </w:p>
        </w:tc>
        <w:tc>
          <w:tcPr>
            <w:tcW w:w="157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lang w:val="en-US" w:eastAsia="zh-CN"/>
              </w:rPr>
            </w:pPr>
            <w:r>
              <w:rPr>
                <w:rFonts w:hint="eastAsia" w:ascii="宋体" w:hAnsi="宋体" w:eastAsia="宋体" w:cs="宋体"/>
                <w:b w:val="0"/>
                <w:bCs w:val="0"/>
                <w:color w:val="222222"/>
                <w:kern w:val="0"/>
                <w:sz w:val="30"/>
                <w:szCs w:val="30"/>
                <w:lang w:val="en-US" w:eastAsia="zh-CN"/>
              </w:rPr>
              <w:t>0.72</w:t>
            </w:r>
          </w:p>
        </w:tc>
        <w:tc>
          <w:tcPr>
            <w:tcW w:w="1891" w:type="dxa"/>
            <w:tcBorders>
              <w:top w:val="nil"/>
              <w:left w:val="nil"/>
              <w:bottom w:val="single" w:color="000000" w:sz="8" w:space="0"/>
              <w:right w:val="single" w:color="000000" w:sz="8" w:space="0"/>
            </w:tcBorders>
            <w:vAlign w:val="top"/>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lang w:val="en-US" w:eastAsia="zh-CN"/>
              </w:rPr>
            </w:pPr>
            <w:r>
              <w:rPr>
                <w:rFonts w:hint="eastAsia" w:ascii="宋体" w:hAnsi="宋体" w:eastAsia="宋体" w:cs="宋体"/>
                <w:b w:val="0"/>
                <w:bCs w:val="0"/>
                <w:color w:val="222222"/>
                <w:kern w:val="0"/>
                <w:sz w:val="30"/>
                <w:szCs w:val="30"/>
                <w:lang w:val="en-US" w:eastAsia="zh-CN"/>
              </w:rPr>
              <w:t>181.40</w:t>
            </w:r>
          </w:p>
        </w:tc>
      </w:tr>
      <w:tr>
        <w:tblPrEx>
          <w:tblCellMar>
            <w:top w:w="0" w:type="dxa"/>
            <w:left w:w="0" w:type="dxa"/>
            <w:bottom w:w="0" w:type="dxa"/>
            <w:right w:w="0" w:type="dxa"/>
          </w:tblCellMar>
        </w:tblPrEx>
        <w:trPr>
          <w:trHeight w:val="525" w:hRule="atLeast"/>
        </w:trPr>
        <w:tc>
          <w:tcPr>
            <w:tcW w:w="170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合 计</w:t>
            </w:r>
          </w:p>
        </w:tc>
        <w:tc>
          <w:tcPr>
            <w:tcW w:w="187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lang w:val="en-US" w:eastAsia="zh-CN"/>
              </w:rPr>
            </w:pPr>
            <w:r>
              <w:rPr>
                <w:rFonts w:hint="eastAsia" w:ascii="宋体" w:hAnsi="宋体" w:eastAsia="宋体" w:cs="宋体"/>
                <w:b w:val="0"/>
                <w:bCs w:val="0"/>
                <w:color w:val="222222"/>
                <w:kern w:val="0"/>
                <w:sz w:val="30"/>
                <w:szCs w:val="30"/>
                <w:lang w:val="en-US" w:eastAsia="zh-CN"/>
              </w:rPr>
              <w:t>110.76</w:t>
            </w:r>
          </w:p>
        </w:tc>
        <w:tc>
          <w:tcPr>
            <w:tcW w:w="163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lang w:val="en-US" w:eastAsia="zh-CN"/>
              </w:rPr>
            </w:pPr>
            <w:r>
              <w:rPr>
                <w:rFonts w:hint="eastAsia" w:ascii="宋体" w:hAnsi="宋体" w:eastAsia="宋体" w:cs="宋体"/>
                <w:b w:val="0"/>
                <w:bCs w:val="0"/>
                <w:color w:val="222222"/>
                <w:kern w:val="0"/>
                <w:sz w:val="30"/>
                <w:szCs w:val="30"/>
                <w:lang w:val="en-US" w:eastAsia="zh-CN"/>
              </w:rPr>
              <w:t>71.36</w:t>
            </w:r>
          </w:p>
        </w:tc>
        <w:tc>
          <w:tcPr>
            <w:tcW w:w="157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lang w:val="en-US" w:eastAsia="zh-CN"/>
              </w:rPr>
            </w:pPr>
            <w:r>
              <w:rPr>
                <w:rFonts w:hint="eastAsia" w:ascii="宋体" w:hAnsi="宋体" w:eastAsia="宋体" w:cs="宋体"/>
                <w:b w:val="0"/>
                <w:bCs w:val="0"/>
                <w:color w:val="222222"/>
                <w:kern w:val="0"/>
                <w:sz w:val="30"/>
                <w:szCs w:val="30"/>
                <w:lang w:val="en-US" w:eastAsia="zh-CN"/>
              </w:rPr>
              <w:t>0.72</w:t>
            </w:r>
          </w:p>
        </w:tc>
        <w:tc>
          <w:tcPr>
            <w:tcW w:w="1891" w:type="dxa"/>
            <w:tcBorders>
              <w:top w:val="nil"/>
              <w:left w:val="nil"/>
              <w:bottom w:val="single" w:color="000000" w:sz="8" w:space="0"/>
              <w:right w:val="single" w:color="000000" w:sz="8" w:space="0"/>
            </w:tcBorders>
            <w:vAlign w:val="top"/>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lang w:val="en-US" w:eastAsia="zh-CN"/>
              </w:rPr>
            </w:pPr>
            <w:r>
              <w:rPr>
                <w:rFonts w:hint="eastAsia" w:ascii="宋体" w:hAnsi="宋体" w:eastAsia="宋体" w:cs="宋体"/>
                <w:b w:val="0"/>
                <w:bCs w:val="0"/>
                <w:color w:val="222222"/>
                <w:kern w:val="0"/>
                <w:sz w:val="30"/>
                <w:szCs w:val="30"/>
                <w:lang w:val="en-US" w:eastAsia="zh-CN"/>
              </w:rPr>
              <w:t>181.40</w:t>
            </w:r>
          </w:p>
        </w:tc>
      </w:tr>
    </w:tbl>
    <w:p>
      <w:pPr>
        <w:pageBreakBefore w:val="0"/>
        <w:widowControl/>
        <w:kinsoku/>
        <w:wordWrap/>
        <w:overflowPunct/>
        <w:topLinePunct w:val="0"/>
        <w:autoSpaceDE/>
        <w:autoSpaceDN/>
        <w:bidi w:val="0"/>
        <w:adjustRightInd/>
        <w:spacing w:line="360" w:lineRule="auto"/>
        <w:ind w:firstLine="600" w:firstLineChars="200"/>
        <w:rPr>
          <w:rFonts w:hint="eastAsia" w:ascii="宋体" w:hAnsi="宋体" w:eastAsia="宋体" w:cs="宋体"/>
          <w:b w:val="0"/>
          <w:bCs w:val="0"/>
          <w:color w:val="222222"/>
          <w:kern w:val="0"/>
          <w:sz w:val="30"/>
          <w:szCs w:val="30"/>
          <w:lang w:val="en-US" w:eastAsia="zh-CN"/>
        </w:rPr>
      </w:pPr>
      <w:r>
        <w:rPr>
          <w:rFonts w:hint="eastAsia" w:ascii="宋体" w:hAnsi="宋体" w:eastAsia="宋体" w:cs="宋体"/>
          <w:b w:val="0"/>
          <w:bCs w:val="0"/>
          <w:color w:val="222222"/>
          <w:kern w:val="0"/>
          <w:sz w:val="30"/>
          <w:szCs w:val="30"/>
        </w:rPr>
        <w:t>2. 本年</w:t>
      </w:r>
      <w:r>
        <w:rPr>
          <w:rFonts w:hint="eastAsia" w:ascii="宋体" w:hAnsi="宋体" w:cs="宋体"/>
          <w:b w:val="0"/>
          <w:bCs w:val="0"/>
          <w:color w:val="222222"/>
          <w:kern w:val="0"/>
          <w:sz w:val="30"/>
          <w:szCs w:val="30"/>
          <w:lang w:val="en-US" w:eastAsia="zh-CN"/>
        </w:rPr>
        <w:t>项目</w:t>
      </w:r>
      <w:r>
        <w:rPr>
          <w:rFonts w:hint="eastAsia" w:ascii="宋体" w:hAnsi="宋体" w:eastAsia="宋体" w:cs="宋体"/>
          <w:b w:val="0"/>
          <w:bCs w:val="0"/>
          <w:color w:val="222222"/>
          <w:kern w:val="0"/>
          <w:sz w:val="30"/>
          <w:szCs w:val="30"/>
        </w:rPr>
        <w:t>支出预算执行情况（单位：万元）</w:t>
      </w:r>
    </w:p>
    <w:tbl>
      <w:tblPr>
        <w:tblStyle w:val="5"/>
        <w:tblW w:w="8764" w:type="dxa"/>
        <w:tblInd w:w="272" w:type="dxa"/>
        <w:tblLayout w:type="fixed"/>
        <w:tblCellMar>
          <w:top w:w="0" w:type="dxa"/>
          <w:left w:w="0" w:type="dxa"/>
          <w:bottom w:w="0" w:type="dxa"/>
          <w:right w:w="0" w:type="dxa"/>
        </w:tblCellMar>
      </w:tblPr>
      <w:tblGrid>
        <w:gridCol w:w="2865"/>
        <w:gridCol w:w="2164"/>
        <w:gridCol w:w="2164"/>
        <w:gridCol w:w="1571"/>
      </w:tblGrid>
      <w:tr>
        <w:tblPrEx>
          <w:tblCellMar>
            <w:top w:w="0" w:type="dxa"/>
            <w:left w:w="0" w:type="dxa"/>
            <w:bottom w:w="0" w:type="dxa"/>
            <w:right w:w="0" w:type="dxa"/>
          </w:tblCellMar>
        </w:tblPrEx>
        <w:trPr>
          <w:trHeight w:val="480" w:hRule="atLeast"/>
        </w:trPr>
        <w:tc>
          <w:tcPr>
            <w:tcW w:w="286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预算项目</w:t>
            </w:r>
          </w:p>
        </w:tc>
        <w:tc>
          <w:tcPr>
            <w:tcW w:w="2164"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预算可用指标</w:t>
            </w:r>
          </w:p>
        </w:tc>
        <w:tc>
          <w:tcPr>
            <w:tcW w:w="2164"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本年决算金额</w:t>
            </w:r>
          </w:p>
        </w:tc>
        <w:tc>
          <w:tcPr>
            <w:tcW w:w="1571"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差额</w:t>
            </w:r>
          </w:p>
        </w:tc>
      </w:tr>
      <w:tr>
        <w:tblPrEx>
          <w:tblCellMar>
            <w:top w:w="0" w:type="dxa"/>
            <w:left w:w="0" w:type="dxa"/>
            <w:bottom w:w="0" w:type="dxa"/>
            <w:right w:w="0" w:type="dxa"/>
          </w:tblCellMar>
        </w:tblPrEx>
        <w:trPr>
          <w:trHeight w:val="480" w:hRule="atLeast"/>
        </w:trPr>
        <w:tc>
          <w:tcPr>
            <w:tcW w:w="286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商品和服务支出</w:t>
            </w:r>
          </w:p>
        </w:tc>
        <w:tc>
          <w:tcPr>
            <w:tcW w:w="2164" w:type="dxa"/>
            <w:tcBorders>
              <w:top w:val="nil"/>
              <w:left w:val="nil"/>
              <w:bottom w:val="single" w:color="000000" w:sz="8" w:space="0"/>
              <w:right w:val="single" w:color="000000" w:sz="8" w:space="0"/>
            </w:tcBorders>
            <w:tcMar>
              <w:top w:w="0" w:type="dxa"/>
              <w:left w:w="108" w:type="dxa"/>
              <w:bottom w:w="0" w:type="dxa"/>
              <w:right w:w="108" w:type="dxa"/>
            </w:tcMar>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lang w:val="en-US"/>
              </w:rPr>
            </w:pPr>
            <w:r>
              <w:rPr>
                <w:rFonts w:hint="eastAsia" w:ascii="宋体" w:hAnsi="宋体" w:eastAsia="宋体" w:cs="宋体"/>
                <w:b w:val="0"/>
                <w:bCs w:val="0"/>
                <w:color w:val="222222"/>
                <w:kern w:val="0"/>
                <w:sz w:val="30"/>
                <w:szCs w:val="30"/>
                <w:lang w:val="en-US" w:eastAsia="zh-CN"/>
              </w:rPr>
              <w:t>110.76</w:t>
            </w:r>
          </w:p>
        </w:tc>
        <w:tc>
          <w:tcPr>
            <w:tcW w:w="2164" w:type="dxa"/>
            <w:tcBorders>
              <w:top w:val="nil"/>
              <w:left w:val="nil"/>
              <w:bottom w:val="single" w:color="000000" w:sz="8" w:space="0"/>
              <w:right w:val="single" w:color="000000" w:sz="8" w:space="0"/>
            </w:tcBorders>
            <w:tcMar>
              <w:top w:w="0" w:type="dxa"/>
              <w:left w:w="108" w:type="dxa"/>
              <w:bottom w:w="0" w:type="dxa"/>
              <w:right w:w="108" w:type="dxa"/>
            </w:tcMar>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lang w:val="en-US"/>
              </w:rPr>
            </w:pPr>
            <w:r>
              <w:rPr>
                <w:rFonts w:hint="eastAsia" w:ascii="宋体" w:hAnsi="宋体" w:eastAsia="宋体" w:cs="宋体"/>
                <w:b w:val="0"/>
                <w:bCs w:val="0"/>
                <w:color w:val="222222"/>
                <w:kern w:val="0"/>
                <w:sz w:val="30"/>
                <w:szCs w:val="30"/>
                <w:lang w:val="en-US" w:eastAsia="zh-CN"/>
              </w:rPr>
              <w:t>110.76</w:t>
            </w:r>
          </w:p>
        </w:tc>
        <w:tc>
          <w:tcPr>
            <w:tcW w:w="1571"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0</w:t>
            </w:r>
          </w:p>
        </w:tc>
      </w:tr>
      <w:tr>
        <w:tblPrEx>
          <w:tblCellMar>
            <w:top w:w="0" w:type="dxa"/>
            <w:left w:w="0" w:type="dxa"/>
            <w:bottom w:w="0" w:type="dxa"/>
            <w:right w:w="0" w:type="dxa"/>
          </w:tblCellMar>
        </w:tblPrEx>
        <w:trPr>
          <w:trHeight w:val="480" w:hRule="atLeast"/>
        </w:trPr>
        <w:tc>
          <w:tcPr>
            <w:tcW w:w="286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合 计</w:t>
            </w:r>
          </w:p>
        </w:tc>
        <w:tc>
          <w:tcPr>
            <w:tcW w:w="2164" w:type="dxa"/>
            <w:tcBorders>
              <w:top w:val="nil"/>
              <w:left w:val="nil"/>
              <w:bottom w:val="single" w:color="000000" w:sz="8" w:space="0"/>
              <w:right w:val="single" w:color="000000" w:sz="8" w:space="0"/>
            </w:tcBorders>
            <w:tcMar>
              <w:top w:w="0" w:type="dxa"/>
              <w:left w:w="108" w:type="dxa"/>
              <w:bottom w:w="0" w:type="dxa"/>
              <w:right w:w="108" w:type="dxa"/>
            </w:tcMar>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lang w:val="en-US" w:eastAsia="zh-CN"/>
              </w:rPr>
              <w:t>110.76</w:t>
            </w:r>
          </w:p>
        </w:tc>
        <w:tc>
          <w:tcPr>
            <w:tcW w:w="2164" w:type="dxa"/>
            <w:tcBorders>
              <w:top w:val="nil"/>
              <w:left w:val="nil"/>
              <w:bottom w:val="single" w:color="000000" w:sz="8" w:space="0"/>
              <w:right w:val="single" w:color="000000" w:sz="8" w:space="0"/>
            </w:tcBorders>
            <w:tcMar>
              <w:top w:w="0" w:type="dxa"/>
              <w:left w:w="108" w:type="dxa"/>
              <w:bottom w:w="0" w:type="dxa"/>
              <w:right w:w="108" w:type="dxa"/>
            </w:tcMar>
            <w:vAlign w:val="top"/>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lang w:val="en-US" w:eastAsia="zh-CN"/>
              </w:rPr>
              <w:t>110.76</w:t>
            </w:r>
          </w:p>
        </w:tc>
        <w:tc>
          <w:tcPr>
            <w:tcW w:w="1571"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0</w:t>
            </w:r>
          </w:p>
        </w:tc>
      </w:tr>
    </w:tbl>
    <w:p>
      <w:pPr>
        <w:pageBreakBefore w:val="0"/>
        <w:widowControl/>
        <w:kinsoku/>
        <w:wordWrap/>
        <w:overflowPunct/>
        <w:topLinePunct w:val="0"/>
        <w:autoSpaceDE/>
        <w:autoSpaceDN/>
        <w:bidi w:val="0"/>
        <w:adjustRightInd/>
        <w:spacing w:line="360" w:lineRule="auto"/>
        <w:ind w:firstLine="600" w:firstLineChars="200"/>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根据本年预算和本年预算追加情况，本年基本支出预算可用指标</w:t>
      </w:r>
      <w:r>
        <w:rPr>
          <w:rFonts w:hint="eastAsia" w:ascii="宋体" w:hAnsi="宋体" w:eastAsia="宋体" w:cs="宋体"/>
          <w:b w:val="0"/>
          <w:bCs w:val="0"/>
          <w:color w:val="222222"/>
          <w:kern w:val="0"/>
          <w:sz w:val="30"/>
          <w:szCs w:val="30"/>
          <w:lang w:val="en-US" w:eastAsia="zh-CN"/>
        </w:rPr>
        <w:t>1829.39</w:t>
      </w:r>
      <w:r>
        <w:rPr>
          <w:rFonts w:hint="eastAsia" w:ascii="宋体" w:hAnsi="宋体" w:eastAsia="宋体" w:cs="宋体"/>
          <w:b w:val="0"/>
          <w:bCs w:val="0"/>
          <w:color w:val="222222"/>
          <w:kern w:val="0"/>
          <w:sz w:val="30"/>
          <w:szCs w:val="30"/>
        </w:rPr>
        <w:t>万元</w:t>
      </w:r>
      <w:r>
        <w:rPr>
          <w:rFonts w:hint="eastAsia" w:ascii="宋体" w:hAnsi="宋体" w:eastAsia="宋体" w:cs="宋体"/>
          <w:b w:val="0"/>
          <w:bCs w:val="0"/>
          <w:color w:val="222222"/>
          <w:kern w:val="0"/>
          <w:sz w:val="30"/>
          <w:szCs w:val="30"/>
          <w:lang w:eastAsia="zh-CN"/>
        </w:rPr>
        <w:t>；</w:t>
      </w:r>
      <w:r>
        <w:rPr>
          <w:rFonts w:hint="eastAsia" w:ascii="宋体" w:hAnsi="宋体" w:eastAsia="宋体" w:cs="宋体"/>
          <w:b w:val="0"/>
          <w:bCs w:val="0"/>
          <w:color w:val="222222"/>
          <w:kern w:val="0"/>
          <w:sz w:val="30"/>
          <w:szCs w:val="30"/>
        </w:rPr>
        <w:t>本年</w:t>
      </w:r>
      <w:r>
        <w:rPr>
          <w:rFonts w:hint="eastAsia" w:ascii="宋体" w:hAnsi="宋体" w:eastAsia="宋体" w:cs="宋体"/>
          <w:b w:val="0"/>
          <w:bCs w:val="0"/>
          <w:color w:val="222222"/>
          <w:kern w:val="0"/>
          <w:sz w:val="30"/>
          <w:szCs w:val="30"/>
          <w:lang w:val="en-US" w:eastAsia="zh-CN"/>
        </w:rPr>
        <w:t>项目</w:t>
      </w:r>
      <w:r>
        <w:rPr>
          <w:rFonts w:hint="eastAsia" w:ascii="宋体" w:hAnsi="宋体" w:eastAsia="宋体" w:cs="宋体"/>
          <w:b w:val="0"/>
          <w:bCs w:val="0"/>
          <w:color w:val="222222"/>
          <w:kern w:val="0"/>
          <w:sz w:val="30"/>
          <w:szCs w:val="30"/>
        </w:rPr>
        <w:t>支出预算可用指标</w:t>
      </w:r>
      <w:r>
        <w:rPr>
          <w:rFonts w:hint="eastAsia" w:ascii="宋体" w:hAnsi="宋体" w:eastAsia="宋体" w:cs="宋体"/>
          <w:b w:val="0"/>
          <w:bCs w:val="0"/>
          <w:color w:val="222222"/>
          <w:kern w:val="0"/>
          <w:sz w:val="30"/>
          <w:szCs w:val="30"/>
          <w:lang w:val="en-US" w:eastAsia="zh-CN"/>
        </w:rPr>
        <w:t>181</w:t>
      </w:r>
      <w:r>
        <w:rPr>
          <w:rFonts w:hint="eastAsia" w:ascii="宋体" w:hAnsi="宋体" w:cs="宋体"/>
          <w:b w:val="0"/>
          <w:bCs w:val="0"/>
          <w:color w:val="222222"/>
          <w:kern w:val="0"/>
          <w:sz w:val="30"/>
          <w:szCs w:val="30"/>
          <w:lang w:val="en-US" w:eastAsia="zh-CN"/>
        </w:rPr>
        <w:t>.</w:t>
      </w:r>
      <w:r>
        <w:rPr>
          <w:rFonts w:hint="eastAsia" w:ascii="宋体" w:hAnsi="宋体" w:eastAsia="宋体" w:cs="宋体"/>
          <w:b w:val="0"/>
          <w:bCs w:val="0"/>
          <w:color w:val="222222"/>
          <w:kern w:val="0"/>
          <w:sz w:val="30"/>
          <w:szCs w:val="30"/>
          <w:lang w:val="en-US" w:eastAsia="zh-CN"/>
        </w:rPr>
        <w:t>40</w:t>
      </w:r>
      <w:r>
        <w:rPr>
          <w:rFonts w:hint="eastAsia" w:ascii="宋体" w:hAnsi="宋体" w:eastAsia="宋体" w:cs="宋体"/>
          <w:b w:val="0"/>
          <w:bCs w:val="0"/>
          <w:color w:val="222222"/>
          <w:kern w:val="0"/>
          <w:sz w:val="30"/>
          <w:szCs w:val="30"/>
        </w:rPr>
        <w:t>万元。</w:t>
      </w:r>
    </w:p>
    <w:p>
      <w:pPr>
        <w:pageBreakBefore w:val="0"/>
        <w:widowControl/>
        <w:kinsoku/>
        <w:wordWrap/>
        <w:overflowPunct/>
        <w:topLinePunct w:val="0"/>
        <w:autoSpaceDE/>
        <w:autoSpaceDN/>
        <w:bidi w:val="0"/>
        <w:adjustRightInd/>
        <w:spacing w:line="360" w:lineRule="auto"/>
        <w:ind w:firstLine="600" w:firstLineChars="200"/>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lang w:val="en-US" w:eastAsia="zh-CN"/>
        </w:rPr>
        <w:t xml:space="preserve">  </w:t>
      </w:r>
      <w:r>
        <w:rPr>
          <w:rFonts w:hint="eastAsia" w:ascii="宋体" w:hAnsi="宋体" w:eastAsia="宋体" w:cs="宋体"/>
          <w:b w:val="0"/>
          <w:bCs w:val="0"/>
          <w:color w:val="222222"/>
          <w:kern w:val="0"/>
          <w:sz w:val="30"/>
          <w:szCs w:val="30"/>
        </w:rPr>
        <w:t>（三）“三公”经费使用管理情况</w:t>
      </w:r>
    </w:p>
    <w:p>
      <w:pPr>
        <w:pageBreakBefore w:val="0"/>
        <w:widowControl/>
        <w:kinsoku/>
        <w:wordWrap/>
        <w:overflowPunct/>
        <w:topLinePunct w:val="0"/>
        <w:autoSpaceDE/>
        <w:autoSpaceDN/>
        <w:bidi w:val="0"/>
        <w:adjustRightInd/>
        <w:spacing w:line="360" w:lineRule="auto"/>
        <w:ind w:firstLine="600" w:firstLineChars="200"/>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1.  2018年“三公”经费预算情况（单位：万元）</w:t>
      </w:r>
    </w:p>
    <w:tbl>
      <w:tblPr>
        <w:tblStyle w:val="5"/>
        <w:tblW w:w="9007" w:type="dxa"/>
        <w:tblInd w:w="216" w:type="dxa"/>
        <w:tblLayout w:type="fixed"/>
        <w:tblCellMar>
          <w:top w:w="0" w:type="dxa"/>
          <w:left w:w="0" w:type="dxa"/>
          <w:bottom w:w="0" w:type="dxa"/>
          <w:right w:w="0" w:type="dxa"/>
        </w:tblCellMar>
      </w:tblPr>
      <w:tblGrid>
        <w:gridCol w:w="2488"/>
        <w:gridCol w:w="2173"/>
        <w:gridCol w:w="2173"/>
        <w:gridCol w:w="2173"/>
      </w:tblGrid>
      <w:tr>
        <w:tblPrEx>
          <w:tblCellMar>
            <w:top w:w="0" w:type="dxa"/>
            <w:left w:w="0" w:type="dxa"/>
            <w:bottom w:w="0" w:type="dxa"/>
            <w:right w:w="0" w:type="dxa"/>
          </w:tblCellMar>
        </w:tblPrEx>
        <w:trPr>
          <w:trHeight w:val="660" w:hRule="atLeast"/>
        </w:trPr>
        <w:tc>
          <w:tcPr>
            <w:tcW w:w="248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费用项目</w:t>
            </w:r>
          </w:p>
        </w:tc>
        <w:tc>
          <w:tcPr>
            <w:tcW w:w="2173"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基本支出预算</w:t>
            </w:r>
          </w:p>
        </w:tc>
        <w:tc>
          <w:tcPr>
            <w:tcW w:w="2173"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项目支出预算</w:t>
            </w:r>
          </w:p>
        </w:tc>
        <w:tc>
          <w:tcPr>
            <w:tcW w:w="2173"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合计</w:t>
            </w:r>
          </w:p>
        </w:tc>
      </w:tr>
      <w:tr>
        <w:tblPrEx>
          <w:tblCellMar>
            <w:top w:w="0" w:type="dxa"/>
            <w:left w:w="0" w:type="dxa"/>
            <w:bottom w:w="0" w:type="dxa"/>
            <w:right w:w="0" w:type="dxa"/>
          </w:tblCellMar>
        </w:tblPrEx>
        <w:trPr>
          <w:trHeight w:val="660" w:hRule="atLeast"/>
        </w:trPr>
        <w:tc>
          <w:tcPr>
            <w:tcW w:w="248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600" w:firstLineChars="200"/>
              <w:jc w:val="center"/>
              <w:textAlignment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000000"/>
                <w:kern w:val="0"/>
                <w:sz w:val="30"/>
                <w:szCs w:val="30"/>
              </w:rPr>
              <w:t>公务接待费</w:t>
            </w:r>
          </w:p>
        </w:tc>
        <w:tc>
          <w:tcPr>
            <w:tcW w:w="21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lang w:val="en-US" w:eastAsia="zh-CN"/>
              </w:rPr>
            </w:pPr>
            <w:r>
              <w:rPr>
                <w:rFonts w:hint="eastAsia" w:ascii="宋体" w:hAnsi="宋体" w:eastAsia="宋体" w:cs="宋体"/>
                <w:b w:val="0"/>
                <w:bCs w:val="0"/>
                <w:color w:val="222222"/>
                <w:kern w:val="0"/>
                <w:sz w:val="30"/>
                <w:szCs w:val="30"/>
                <w:lang w:val="en-US" w:eastAsia="zh-CN"/>
              </w:rPr>
              <w:t>1.55</w:t>
            </w:r>
          </w:p>
        </w:tc>
        <w:tc>
          <w:tcPr>
            <w:tcW w:w="21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0</w:t>
            </w:r>
          </w:p>
        </w:tc>
        <w:tc>
          <w:tcPr>
            <w:tcW w:w="21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lang w:val="en-US" w:eastAsia="zh-CN"/>
              </w:rPr>
            </w:pPr>
            <w:r>
              <w:rPr>
                <w:rFonts w:hint="eastAsia" w:ascii="宋体" w:hAnsi="宋体" w:eastAsia="宋体" w:cs="宋体"/>
                <w:b w:val="0"/>
                <w:bCs w:val="0"/>
                <w:color w:val="222222"/>
                <w:kern w:val="0"/>
                <w:sz w:val="30"/>
                <w:szCs w:val="30"/>
                <w:lang w:val="en-US" w:eastAsia="zh-CN"/>
              </w:rPr>
              <w:t>1.55</w:t>
            </w:r>
          </w:p>
        </w:tc>
      </w:tr>
      <w:tr>
        <w:tblPrEx>
          <w:tblCellMar>
            <w:top w:w="0" w:type="dxa"/>
            <w:left w:w="0" w:type="dxa"/>
            <w:bottom w:w="0" w:type="dxa"/>
            <w:right w:w="0" w:type="dxa"/>
          </w:tblCellMar>
        </w:tblPrEx>
        <w:trPr>
          <w:trHeight w:val="660" w:hRule="atLeast"/>
        </w:trPr>
        <w:tc>
          <w:tcPr>
            <w:tcW w:w="248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textAlignment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000000"/>
                <w:kern w:val="0"/>
                <w:sz w:val="30"/>
                <w:szCs w:val="30"/>
              </w:rPr>
              <w:t>公车运行维护费</w:t>
            </w:r>
          </w:p>
        </w:tc>
        <w:tc>
          <w:tcPr>
            <w:tcW w:w="21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lang w:val="en-US" w:eastAsia="zh-CN"/>
              </w:rPr>
            </w:pPr>
            <w:r>
              <w:rPr>
                <w:rFonts w:hint="eastAsia" w:ascii="宋体" w:hAnsi="宋体" w:eastAsia="宋体" w:cs="宋体"/>
                <w:b w:val="0"/>
                <w:bCs w:val="0"/>
                <w:color w:val="222222"/>
                <w:kern w:val="0"/>
                <w:sz w:val="30"/>
                <w:szCs w:val="30"/>
                <w:lang w:val="en-US" w:eastAsia="zh-CN"/>
              </w:rPr>
              <w:t>9.9</w:t>
            </w:r>
          </w:p>
        </w:tc>
        <w:tc>
          <w:tcPr>
            <w:tcW w:w="21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0</w:t>
            </w:r>
          </w:p>
        </w:tc>
        <w:tc>
          <w:tcPr>
            <w:tcW w:w="21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lang w:val="en-US" w:eastAsia="zh-CN"/>
              </w:rPr>
            </w:pPr>
            <w:r>
              <w:rPr>
                <w:rFonts w:hint="eastAsia" w:ascii="宋体" w:hAnsi="宋体" w:eastAsia="宋体" w:cs="宋体"/>
                <w:b w:val="0"/>
                <w:bCs w:val="0"/>
                <w:color w:val="222222"/>
                <w:kern w:val="0"/>
                <w:sz w:val="30"/>
                <w:szCs w:val="30"/>
                <w:lang w:val="en-US" w:eastAsia="zh-CN"/>
              </w:rPr>
              <w:t>9.9</w:t>
            </w:r>
          </w:p>
        </w:tc>
      </w:tr>
      <w:tr>
        <w:tblPrEx>
          <w:tblCellMar>
            <w:top w:w="0" w:type="dxa"/>
            <w:left w:w="0" w:type="dxa"/>
            <w:bottom w:w="0" w:type="dxa"/>
            <w:right w:w="0" w:type="dxa"/>
          </w:tblCellMar>
        </w:tblPrEx>
        <w:trPr>
          <w:trHeight w:val="660" w:hRule="atLeast"/>
        </w:trPr>
        <w:tc>
          <w:tcPr>
            <w:tcW w:w="248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textAlignment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000000"/>
                <w:kern w:val="0"/>
                <w:sz w:val="30"/>
                <w:szCs w:val="30"/>
              </w:rPr>
              <w:t>因公出国费用</w:t>
            </w:r>
          </w:p>
        </w:tc>
        <w:tc>
          <w:tcPr>
            <w:tcW w:w="21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0</w:t>
            </w:r>
          </w:p>
        </w:tc>
        <w:tc>
          <w:tcPr>
            <w:tcW w:w="21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0</w:t>
            </w:r>
          </w:p>
        </w:tc>
        <w:tc>
          <w:tcPr>
            <w:tcW w:w="21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0</w:t>
            </w:r>
          </w:p>
        </w:tc>
      </w:tr>
      <w:tr>
        <w:tblPrEx>
          <w:tblCellMar>
            <w:top w:w="0" w:type="dxa"/>
            <w:left w:w="0" w:type="dxa"/>
            <w:bottom w:w="0" w:type="dxa"/>
            <w:right w:w="0" w:type="dxa"/>
          </w:tblCellMar>
        </w:tblPrEx>
        <w:trPr>
          <w:trHeight w:val="660" w:hRule="atLeast"/>
        </w:trPr>
        <w:tc>
          <w:tcPr>
            <w:tcW w:w="248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textAlignment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000000"/>
                <w:kern w:val="0"/>
                <w:sz w:val="30"/>
                <w:szCs w:val="30"/>
              </w:rPr>
              <w:t>公务车购置费</w:t>
            </w:r>
          </w:p>
        </w:tc>
        <w:tc>
          <w:tcPr>
            <w:tcW w:w="21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0</w:t>
            </w:r>
          </w:p>
        </w:tc>
        <w:tc>
          <w:tcPr>
            <w:tcW w:w="21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0</w:t>
            </w:r>
          </w:p>
        </w:tc>
        <w:tc>
          <w:tcPr>
            <w:tcW w:w="21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0</w:t>
            </w:r>
          </w:p>
        </w:tc>
      </w:tr>
      <w:tr>
        <w:tblPrEx>
          <w:tblCellMar>
            <w:top w:w="0" w:type="dxa"/>
            <w:left w:w="0" w:type="dxa"/>
            <w:bottom w:w="0" w:type="dxa"/>
            <w:right w:w="0" w:type="dxa"/>
          </w:tblCellMar>
        </w:tblPrEx>
        <w:trPr>
          <w:trHeight w:val="660" w:hRule="atLeast"/>
        </w:trPr>
        <w:tc>
          <w:tcPr>
            <w:tcW w:w="248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textAlignment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000000"/>
                <w:kern w:val="0"/>
                <w:sz w:val="30"/>
                <w:szCs w:val="30"/>
              </w:rPr>
              <w:t>合计</w:t>
            </w:r>
          </w:p>
        </w:tc>
        <w:tc>
          <w:tcPr>
            <w:tcW w:w="21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lang w:val="en-US" w:eastAsia="zh-CN"/>
              </w:rPr>
            </w:pPr>
            <w:r>
              <w:rPr>
                <w:rFonts w:hint="eastAsia" w:ascii="宋体" w:hAnsi="宋体" w:eastAsia="宋体" w:cs="宋体"/>
                <w:b w:val="0"/>
                <w:bCs w:val="0"/>
                <w:color w:val="222222"/>
                <w:kern w:val="0"/>
                <w:sz w:val="30"/>
                <w:szCs w:val="30"/>
                <w:lang w:val="en-US" w:eastAsia="zh-CN"/>
              </w:rPr>
              <w:t>11.45</w:t>
            </w:r>
          </w:p>
        </w:tc>
        <w:tc>
          <w:tcPr>
            <w:tcW w:w="21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0</w:t>
            </w:r>
          </w:p>
        </w:tc>
        <w:tc>
          <w:tcPr>
            <w:tcW w:w="21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600" w:firstLineChars="200"/>
              <w:jc w:val="center"/>
              <w:rPr>
                <w:rFonts w:hint="eastAsia" w:ascii="宋体" w:hAnsi="宋体" w:eastAsia="宋体" w:cs="宋体"/>
                <w:b w:val="0"/>
                <w:bCs w:val="0"/>
                <w:color w:val="222222"/>
                <w:kern w:val="0"/>
                <w:sz w:val="30"/>
                <w:szCs w:val="30"/>
                <w:lang w:val="en-US" w:eastAsia="zh-CN"/>
              </w:rPr>
            </w:pPr>
            <w:r>
              <w:rPr>
                <w:rFonts w:hint="eastAsia" w:ascii="宋体" w:hAnsi="宋体" w:eastAsia="宋体" w:cs="宋体"/>
                <w:b w:val="0"/>
                <w:bCs w:val="0"/>
                <w:color w:val="222222"/>
                <w:kern w:val="0"/>
                <w:sz w:val="30"/>
                <w:szCs w:val="30"/>
                <w:lang w:val="en-US" w:eastAsia="zh-CN"/>
              </w:rPr>
              <w:t>11.45</w:t>
            </w:r>
          </w:p>
        </w:tc>
      </w:tr>
    </w:tbl>
    <w:p>
      <w:pPr>
        <w:pageBreakBefore w:val="0"/>
        <w:widowControl/>
        <w:kinsoku/>
        <w:wordWrap/>
        <w:overflowPunct/>
        <w:topLinePunct w:val="0"/>
        <w:autoSpaceDE/>
        <w:autoSpaceDN/>
        <w:bidi w:val="0"/>
        <w:adjustRightInd/>
        <w:spacing w:line="360" w:lineRule="auto"/>
        <w:ind w:firstLine="600" w:firstLineChars="200"/>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2．“三公”经费预算执行情况（单位：万元）</w:t>
      </w:r>
    </w:p>
    <w:tbl>
      <w:tblPr>
        <w:tblStyle w:val="5"/>
        <w:tblpPr w:leftFromText="180" w:rightFromText="180" w:vertAnchor="text" w:horzAnchor="margin" w:tblpY="68"/>
        <w:tblOverlap w:val="never"/>
        <w:tblW w:w="9375" w:type="dxa"/>
        <w:tblInd w:w="0" w:type="dxa"/>
        <w:tblLayout w:type="fixed"/>
        <w:tblCellMar>
          <w:top w:w="0" w:type="dxa"/>
          <w:left w:w="0" w:type="dxa"/>
          <w:bottom w:w="0" w:type="dxa"/>
          <w:right w:w="0" w:type="dxa"/>
        </w:tblCellMar>
      </w:tblPr>
      <w:tblGrid>
        <w:gridCol w:w="1441"/>
        <w:gridCol w:w="1305"/>
        <w:gridCol w:w="1305"/>
        <w:gridCol w:w="1350"/>
        <w:gridCol w:w="1365"/>
        <w:gridCol w:w="1470"/>
        <w:gridCol w:w="1139"/>
      </w:tblGrid>
      <w:tr>
        <w:tblPrEx>
          <w:tblCellMar>
            <w:top w:w="0" w:type="dxa"/>
            <w:left w:w="0" w:type="dxa"/>
            <w:bottom w:w="0" w:type="dxa"/>
            <w:right w:w="0" w:type="dxa"/>
          </w:tblCellMar>
        </w:tblPrEx>
        <w:trPr>
          <w:trHeight w:val="585" w:hRule="atLeast"/>
        </w:trPr>
        <w:tc>
          <w:tcPr>
            <w:tcW w:w="1441"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28"/>
                <w:szCs w:val="28"/>
              </w:rPr>
            </w:pPr>
            <w:r>
              <w:rPr>
                <w:rFonts w:hint="eastAsia" w:ascii="宋体" w:hAnsi="宋体" w:eastAsia="宋体" w:cs="宋体"/>
                <w:b w:val="0"/>
                <w:bCs w:val="0"/>
                <w:color w:val="222222"/>
                <w:kern w:val="0"/>
                <w:sz w:val="28"/>
                <w:szCs w:val="28"/>
              </w:rPr>
              <w:t>费用项目</w:t>
            </w:r>
          </w:p>
        </w:tc>
        <w:tc>
          <w:tcPr>
            <w:tcW w:w="2610" w:type="dxa"/>
            <w:gridSpan w:val="2"/>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560" w:firstLineChars="200"/>
              <w:jc w:val="both"/>
              <w:rPr>
                <w:rFonts w:hint="eastAsia" w:ascii="宋体" w:hAnsi="宋体" w:eastAsia="宋体" w:cs="宋体"/>
                <w:b w:val="0"/>
                <w:bCs w:val="0"/>
                <w:color w:val="222222"/>
                <w:kern w:val="0"/>
                <w:sz w:val="28"/>
                <w:szCs w:val="28"/>
              </w:rPr>
            </w:pPr>
            <w:r>
              <w:rPr>
                <w:rFonts w:hint="eastAsia" w:ascii="宋体" w:hAnsi="宋体" w:eastAsia="宋体" w:cs="宋体"/>
                <w:b w:val="0"/>
                <w:bCs w:val="0"/>
                <w:color w:val="222222"/>
                <w:kern w:val="0"/>
                <w:sz w:val="28"/>
                <w:szCs w:val="28"/>
              </w:rPr>
              <w:t>预算金额</w:t>
            </w:r>
          </w:p>
        </w:tc>
        <w:tc>
          <w:tcPr>
            <w:tcW w:w="2715" w:type="dxa"/>
            <w:gridSpan w:val="2"/>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560" w:firstLineChars="200"/>
              <w:jc w:val="both"/>
              <w:rPr>
                <w:rFonts w:hint="eastAsia" w:ascii="宋体" w:hAnsi="宋体" w:eastAsia="宋体" w:cs="宋体"/>
                <w:b w:val="0"/>
                <w:bCs w:val="0"/>
                <w:color w:val="222222"/>
                <w:kern w:val="0"/>
                <w:sz w:val="28"/>
                <w:szCs w:val="28"/>
              </w:rPr>
            </w:pPr>
            <w:r>
              <w:rPr>
                <w:rFonts w:hint="eastAsia" w:ascii="宋体" w:hAnsi="宋体" w:eastAsia="宋体" w:cs="宋体"/>
                <w:b w:val="0"/>
                <w:bCs w:val="0"/>
                <w:color w:val="222222"/>
                <w:kern w:val="0"/>
                <w:sz w:val="28"/>
                <w:szCs w:val="28"/>
              </w:rPr>
              <w:t>决算金额</w:t>
            </w:r>
          </w:p>
        </w:tc>
        <w:tc>
          <w:tcPr>
            <w:tcW w:w="2609" w:type="dxa"/>
            <w:gridSpan w:val="2"/>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28"/>
                <w:szCs w:val="28"/>
              </w:rPr>
            </w:pPr>
            <w:r>
              <w:rPr>
                <w:rFonts w:hint="eastAsia" w:ascii="宋体" w:hAnsi="宋体" w:eastAsia="宋体" w:cs="宋体"/>
                <w:b w:val="0"/>
                <w:bCs w:val="0"/>
                <w:color w:val="222222"/>
                <w:kern w:val="0"/>
                <w:sz w:val="28"/>
                <w:szCs w:val="28"/>
              </w:rPr>
              <w:t>增加额（预-决）</w:t>
            </w:r>
          </w:p>
        </w:tc>
      </w:tr>
      <w:tr>
        <w:tblPrEx>
          <w:tblCellMar>
            <w:top w:w="0" w:type="dxa"/>
            <w:left w:w="0" w:type="dxa"/>
            <w:bottom w:w="0" w:type="dxa"/>
            <w:right w:w="0" w:type="dxa"/>
          </w:tblCellMar>
        </w:tblPrEx>
        <w:trPr>
          <w:trHeight w:val="585" w:hRule="atLeast"/>
        </w:trPr>
        <w:tc>
          <w:tcPr>
            <w:tcW w:w="1441" w:type="dxa"/>
            <w:vMerge w:val="continue"/>
            <w:tcBorders>
              <w:top w:val="single" w:color="000000" w:sz="8" w:space="0"/>
              <w:left w:val="single" w:color="000000" w:sz="8"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pacing w:line="360" w:lineRule="auto"/>
              <w:ind w:firstLine="560" w:firstLineChars="200"/>
              <w:jc w:val="left"/>
              <w:rPr>
                <w:rFonts w:hint="eastAsia" w:ascii="宋体" w:hAnsi="宋体" w:eastAsia="宋体" w:cs="宋体"/>
                <w:b w:val="0"/>
                <w:bCs w:val="0"/>
                <w:color w:val="222222"/>
                <w:kern w:val="0"/>
                <w:sz w:val="28"/>
                <w:szCs w:val="28"/>
              </w:rPr>
            </w:pPr>
          </w:p>
        </w:tc>
        <w:tc>
          <w:tcPr>
            <w:tcW w:w="130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28"/>
                <w:szCs w:val="28"/>
              </w:rPr>
            </w:pPr>
            <w:r>
              <w:rPr>
                <w:rFonts w:hint="eastAsia" w:ascii="宋体" w:hAnsi="宋体" w:eastAsia="宋体" w:cs="宋体"/>
                <w:b w:val="0"/>
                <w:bCs w:val="0"/>
                <w:color w:val="222222"/>
                <w:kern w:val="0"/>
                <w:sz w:val="28"/>
                <w:szCs w:val="28"/>
              </w:rPr>
              <w:t>基本支出</w:t>
            </w:r>
          </w:p>
        </w:tc>
        <w:tc>
          <w:tcPr>
            <w:tcW w:w="130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28"/>
                <w:szCs w:val="28"/>
              </w:rPr>
            </w:pPr>
            <w:r>
              <w:rPr>
                <w:rFonts w:hint="eastAsia" w:ascii="宋体" w:hAnsi="宋体" w:eastAsia="宋体" w:cs="宋体"/>
                <w:b w:val="0"/>
                <w:bCs w:val="0"/>
                <w:color w:val="222222"/>
                <w:kern w:val="0"/>
                <w:sz w:val="28"/>
                <w:szCs w:val="28"/>
              </w:rPr>
              <w:t>项目支出</w:t>
            </w:r>
          </w:p>
        </w:tc>
        <w:tc>
          <w:tcPr>
            <w:tcW w:w="135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28"/>
                <w:szCs w:val="28"/>
              </w:rPr>
            </w:pPr>
            <w:r>
              <w:rPr>
                <w:rFonts w:hint="eastAsia" w:ascii="宋体" w:hAnsi="宋体" w:eastAsia="宋体" w:cs="宋体"/>
                <w:b w:val="0"/>
                <w:bCs w:val="0"/>
                <w:color w:val="222222"/>
                <w:kern w:val="0"/>
                <w:sz w:val="28"/>
                <w:szCs w:val="28"/>
              </w:rPr>
              <w:t>基本支出</w:t>
            </w:r>
          </w:p>
        </w:tc>
        <w:tc>
          <w:tcPr>
            <w:tcW w:w="136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28"/>
                <w:szCs w:val="28"/>
              </w:rPr>
            </w:pPr>
            <w:r>
              <w:rPr>
                <w:rFonts w:hint="eastAsia" w:ascii="宋体" w:hAnsi="宋体" w:eastAsia="宋体" w:cs="宋体"/>
                <w:b w:val="0"/>
                <w:bCs w:val="0"/>
                <w:color w:val="222222"/>
                <w:kern w:val="0"/>
                <w:sz w:val="28"/>
                <w:szCs w:val="28"/>
              </w:rPr>
              <w:t>项目支出</w:t>
            </w:r>
          </w:p>
        </w:tc>
        <w:tc>
          <w:tcPr>
            <w:tcW w:w="147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28"/>
                <w:szCs w:val="28"/>
              </w:rPr>
            </w:pPr>
            <w:r>
              <w:rPr>
                <w:rFonts w:hint="eastAsia" w:ascii="宋体" w:hAnsi="宋体" w:eastAsia="宋体" w:cs="宋体"/>
                <w:b w:val="0"/>
                <w:bCs w:val="0"/>
                <w:color w:val="222222"/>
                <w:kern w:val="0"/>
                <w:sz w:val="28"/>
                <w:szCs w:val="28"/>
              </w:rPr>
              <w:t>基本支出</w:t>
            </w:r>
          </w:p>
        </w:tc>
        <w:tc>
          <w:tcPr>
            <w:tcW w:w="1139"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28"/>
                <w:szCs w:val="28"/>
              </w:rPr>
            </w:pPr>
            <w:r>
              <w:rPr>
                <w:rFonts w:hint="eastAsia" w:ascii="宋体" w:hAnsi="宋体" w:eastAsia="宋体" w:cs="宋体"/>
                <w:b w:val="0"/>
                <w:bCs w:val="0"/>
                <w:color w:val="222222"/>
                <w:kern w:val="0"/>
                <w:sz w:val="28"/>
                <w:szCs w:val="28"/>
              </w:rPr>
              <w:t>项目支出</w:t>
            </w:r>
          </w:p>
        </w:tc>
      </w:tr>
      <w:tr>
        <w:tblPrEx>
          <w:tblCellMar>
            <w:top w:w="0" w:type="dxa"/>
            <w:left w:w="0" w:type="dxa"/>
            <w:bottom w:w="0" w:type="dxa"/>
            <w:right w:w="0" w:type="dxa"/>
          </w:tblCellMar>
        </w:tblPrEx>
        <w:trPr>
          <w:trHeight w:val="585" w:hRule="atLeast"/>
        </w:trPr>
        <w:tc>
          <w:tcPr>
            <w:tcW w:w="144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28"/>
                <w:szCs w:val="28"/>
              </w:rPr>
            </w:pPr>
            <w:r>
              <w:rPr>
                <w:rFonts w:hint="eastAsia" w:ascii="宋体" w:hAnsi="宋体" w:eastAsia="宋体" w:cs="宋体"/>
                <w:b w:val="0"/>
                <w:bCs w:val="0"/>
                <w:color w:val="222222"/>
                <w:kern w:val="0"/>
                <w:sz w:val="28"/>
                <w:szCs w:val="28"/>
              </w:rPr>
              <w:t>公务接待</w:t>
            </w:r>
          </w:p>
        </w:tc>
        <w:tc>
          <w:tcPr>
            <w:tcW w:w="130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28"/>
                <w:szCs w:val="28"/>
                <w:lang w:val="en-US" w:eastAsia="zh-CN"/>
              </w:rPr>
            </w:pPr>
            <w:r>
              <w:rPr>
                <w:rFonts w:hint="eastAsia" w:ascii="宋体" w:hAnsi="宋体" w:eastAsia="宋体" w:cs="宋体"/>
                <w:b w:val="0"/>
                <w:bCs w:val="0"/>
                <w:color w:val="222222"/>
                <w:kern w:val="0"/>
                <w:sz w:val="28"/>
                <w:szCs w:val="28"/>
                <w:lang w:val="en-US" w:eastAsia="zh-CN"/>
              </w:rPr>
              <w:t>1.55</w:t>
            </w:r>
          </w:p>
        </w:tc>
        <w:tc>
          <w:tcPr>
            <w:tcW w:w="130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560" w:firstLineChars="200"/>
              <w:jc w:val="center"/>
              <w:rPr>
                <w:rFonts w:hint="eastAsia" w:ascii="宋体" w:hAnsi="宋体" w:eastAsia="宋体" w:cs="宋体"/>
                <w:b w:val="0"/>
                <w:bCs w:val="0"/>
                <w:color w:val="222222"/>
                <w:kern w:val="0"/>
                <w:sz w:val="28"/>
                <w:szCs w:val="28"/>
              </w:rPr>
            </w:pPr>
            <w:r>
              <w:rPr>
                <w:rFonts w:hint="eastAsia" w:ascii="宋体" w:hAnsi="宋体" w:eastAsia="宋体" w:cs="宋体"/>
                <w:b w:val="0"/>
                <w:bCs w:val="0"/>
                <w:color w:val="222222"/>
                <w:kern w:val="0"/>
                <w:sz w:val="28"/>
                <w:szCs w:val="28"/>
              </w:rPr>
              <w:t>0</w:t>
            </w:r>
          </w:p>
        </w:tc>
        <w:tc>
          <w:tcPr>
            <w:tcW w:w="135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560" w:firstLineChars="200"/>
              <w:jc w:val="center"/>
              <w:rPr>
                <w:rFonts w:hint="eastAsia" w:ascii="宋体" w:hAnsi="宋体" w:eastAsia="宋体" w:cs="宋体"/>
                <w:b w:val="0"/>
                <w:bCs w:val="0"/>
                <w:color w:val="222222"/>
                <w:kern w:val="0"/>
                <w:sz w:val="28"/>
                <w:szCs w:val="28"/>
                <w:lang w:val="en-US" w:eastAsia="zh-CN"/>
              </w:rPr>
            </w:pPr>
            <w:r>
              <w:rPr>
                <w:rFonts w:hint="eastAsia" w:ascii="宋体" w:hAnsi="宋体" w:eastAsia="宋体" w:cs="宋体"/>
                <w:b w:val="0"/>
                <w:bCs w:val="0"/>
                <w:color w:val="222222"/>
                <w:kern w:val="0"/>
                <w:sz w:val="28"/>
                <w:szCs w:val="28"/>
                <w:lang w:val="en-US" w:eastAsia="zh-CN"/>
              </w:rPr>
              <w:t>1.55</w:t>
            </w:r>
          </w:p>
        </w:tc>
        <w:tc>
          <w:tcPr>
            <w:tcW w:w="136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560" w:firstLineChars="200"/>
              <w:jc w:val="center"/>
              <w:rPr>
                <w:rFonts w:hint="eastAsia" w:ascii="宋体" w:hAnsi="宋体" w:eastAsia="宋体" w:cs="宋体"/>
                <w:b w:val="0"/>
                <w:bCs w:val="0"/>
                <w:color w:val="222222"/>
                <w:kern w:val="0"/>
                <w:sz w:val="28"/>
                <w:szCs w:val="28"/>
              </w:rPr>
            </w:pPr>
            <w:r>
              <w:rPr>
                <w:rFonts w:hint="eastAsia" w:ascii="宋体" w:hAnsi="宋体" w:eastAsia="宋体" w:cs="宋体"/>
                <w:b w:val="0"/>
                <w:bCs w:val="0"/>
                <w:color w:val="222222"/>
                <w:kern w:val="0"/>
                <w:sz w:val="28"/>
                <w:szCs w:val="28"/>
              </w:rPr>
              <w:t>0</w:t>
            </w:r>
          </w:p>
        </w:tc>
        <w:tc>
          <w:tcPr>
            <w:tcW w:w="147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560" w:firstLineChars="200"/>
              <w:jc w:val="center"/>
              <w:rPr>
                <w:rFonts w:hint="eastAsia" w:ascii="宋体" w:hAnsi="宋体" w:eastAsia="宋体" w:cs="宋体"/>
                <w:b w:val="0"/>
                <w:bCs w:val="0"/>
                <w:color w:val="222222"/>
                <w:kern w:val="0"/>
                <w:sz w:val="28"/>
                <w:szCs w:val="28"/>
              </w:rPr>
            </w:pPr>
            <w:r>
              <w:rPr>
                <w:rFonts w:hint="eastAsia" w:ascii="宋体" w:hAnsi="宋体" w:eastAsia="宋体" w:cs="宋体"/>
                <w:b w:val="0"/>
                <w:bCs w:val="0"/>
                <w:color w:val="222222"/>
                <w:kern w:val="0"/>
                <w:sz w:val="28"/>
                <w:szCs w:val="28"/>
              </w:rPr>
              <w:t>0</w:t>
            </w:r>
          </w:p>
        </w:tc>
        <w:tc>
          <w:tcPr>
            <w:tcW w:w="1139"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560" w:firstLineChars="200"/>
              <w:jc w:val="center"/>
              <w:rPr>
                <w:rFonts w:hint="eastAsia" w:ascii="宋体" w:hAnsi="宋体" w:eastAsia="宋体" w:cs="宋体"/>
                <w:b w:val="0"/>
                <w:bCs w:val="0"/>
                <w:color w:val="222222"/>
                <w:kern w:val="0"/>
                <w:sz w:val="28"/>
                <w:szCs w:val="28"/>
              </w:rPr>
            </w:pPr>
            <w:r>
              <w:rPr>
                <w:rFonts w:hint="eastAsia" w:ascii="宋体" w:hAnsi="宋体" w:eastAsia="宋体" w:cs="宋体"/>
                <w:b w:val="0"/>
                <w:bCs w:val="0"/>
                <w:color w:val="222222"/>
                <w:kern w:val="0"/>
                <w:sz w:val="28"/>
                <w:szCs w:val="28"/>
              </w:rPr>
              <w:t>0</w:t>
            </w:r>
          </w:p>
        </w:tc>
      </w:tr>
      <w:tr>
        <w:tblPrEx>
          <w:tblCellMar>
            <w:top w:w="0" w:type="dxa"/>
            <w:left w:w="0" w:type="dxa"/>
            <w:bottom w:w="0" w:type="dxa"/>
            <w:right w:w="0" w:type="dxa"/>
          </w:tblCellMar>
        </w:tblPrEx>
        <w:trPr>
          <w:trHeight w:val="585" w:hRule="atLeast"/>
        </w:trPr>
        <w:tc>
          <w:tcPr>
            <w:tcW w:w="144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28"/>
                <w:szCs w:val="28"/>
              </w:rPr>
            </w:pPr>
            <w:r>
              <w:rPr>
                <w:rFonts w:hint="eastAsia" w:ascii="宋体" w:hAnsi="宋体" w:eastAsia="宋体" w:cs="宋体"/>
                <w:b w:val="0"/>
                <w:bCs w:val="0"/>
                <w:color w:val="222222"/>
                <w:kern w:val="0"/>
                <w:sz w:val="28"/>
                <w:szCs w:val="28"/>
              </w:rPr>
              <w:t>公车运行</w:t>
            </w:r>
          </w:p>
        </w:tc>
        <w:tc>
          <w:tcPr>
            <w:tcW w:w="130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28"/>
                <w:szCs w:val="28"/>
                <w:lang w:val="en-US" w:eastAsia="zh-CN"/>
              </w:rPr>
            </w:pPr>
            <w:r>
              <w:rPr>
                <w:rFonts w:hint="eastAsia" w:ascii="宋体" w:hAnsi="宋体" w:eastAsia="宋体" w:cs="宋体"/>
                <w:b w:val="0"/>
                <w:bCs w:val="0"/>
                <w:color w:val="222222"/>
                <w:kern w:val="0"/>
                <w:sz w:val="28"/>
                <w:szCs w:val="28"/>
                <w:lang w:val="en-US" w:eastAsia="zh-CN"/>
              </w:rPr>
              <w:t>9.9</w:t>
            </w:r>
          </w:p>
        </w:tc>
        <w:tc>
          <w:tcPr>
            <w:tcW w:w="130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560" w:firstLineChars="200"/>
              <w:jc w:val="center"/>
              <w:rPr>
                <w:rFonts w:hint="eastAsia" w:ascii="宋体" w:hAnsi="宋体" w:eastAsia="宋体" w:cs="宋体"/>
                <w:b w:val="0"/>
                <w:bCs w:val="0"/>
                <w:color w:val="222222"/>
                <w:kern w:val="0"/>
                <w:sz w:val="28"/>
                <w:szCs w:val="28"/>
              </w:rPr>
            </w:pPr>
            <w:r>
              <w:rPr>
                <w:rFonts w:hint="eastAsia" w:ascii="宋体" w:hAnsi="宋体" w:eastAsia="宋体" w:cs="宋体"/>
                <w:b w:val="0"/>
                <w:bCs w:val="0"/>
                <w:color w:val="222222"/>
                <w:kern w:val="0"/>
                <w:sz w:val="28"/>
                <w:szCs w:val="28"/>
              </w:rPr>
              <w:t>0</w:t>
            </w:r>
          </w:p>
        </w:tc>
        <w:tc>
          <w:tcPr>
            <w:tcW w:w="135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560" w:firstLineChars="200"/>
              <w:jc w:val="center"/>
              <w:rPr>
                <w:rFonts w:hint="eastAsia" w:ascii="宋体" w:hAnsi="宋体" w:eastAsia="宋体" w:cs="宋体"/>
                <w:b w:val="0"/>
                <w:bCs w:val="0"/>
                <w:color w:val="222222"/>
                <w:kern w:val="0"/>
                <w:sz w:val="28"/>
                <w:szCs w:val="28"/>
                <w:lang w:val="en-US" w:eastAsia="zh-CN"/>
              </w:rPr>
            </w:pPr>
            <w:r>
              <w:rPr>
                <w:rFonts w:hint="eastAsia" w:ascii="宋体" w:hAnsi="宋体" w:eastAsia="宋体" w:cs="宋体"/>
                <w:b w:val="0"/>
                <w:bCs w:val="0"/>
                <w:color w:val="222222"/>
                <w:kern w:val="0"/>
                <w:sz w:val="28"/>
                <w:szCs w:val="28"/>
                <w:lang w:val="en-US" w:eastAsia="zh-CN"/>
              </w:rPr>
              <w:t>9.9</w:t>
            </w:r>
          </w:p>
        </w:tc>
        <w:tc>
          <w:tcPr>
            <w:tcW w:w="136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560" w:firstLineChars="200"/>
              <w:jc w:val="center"/>
              <w:rPr>
                <w:rFonts w:hint="eastAsia" w:ascii="宋体" w:hAnsi="宋体" w:eastAsia="宋体" w:cs="宋体"/>
                <w:b w:val="0"/>
                <w:bCs w:val="0"/>
                <w:color w:val="222222"/>
                <w:kern w:val="0"/>
                <w:sz w:val="28"/>
                <w:szCs w:val="28"/>
              </w:rPr>
            </w:pPr>
            <w:r>
              <w:rPr>
                <w:rFonts w:hint="eastAsia" w:ascii="宋体" w:hAnsi="宋体" w:eastAsia="宋体" w:cs="宋体"/>
                <w:b w:val="0"/>
                <w:bCs w:val="0"/>
                <w:color w:val="222222"/>
                <w:kern w:val="0"/>
                <w:sz w:val="28"/>
                <w:szCs w:val="28"/>
              </w:rPr>
              <w:t>0</w:t>
            </w:r>
          </w:p>
        </w:tc>
        <w:tc>
          <w:tcPr>
            <w:tcW w:w="147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560" w:firstLineChars="200"/>
              <w:jc w:val="center"/>
              <w:rPr>
                <w:rFonts w:hint="eastAsia" w:ascii="宋体" w:hAnsi="宋体" w:eastAsia="宋体" w:cs="宋体"/>
                <w:b w:val="0"/>
                <w:bCs w:val="0"/>
                <w:color w:val="222222"/>
                <w:kern w:val="0"/>
                <w:sz w:val="28"/>
                <w:szCs w:val="28"/>
              </w:rPr>
            </w:pPr>
            <w:r>
              <w:rPr>
                <w:rFonts w:hint="eastAsia" w:ascii="宋体" w:hAnsi="宋体" w:eastAsia="宋体" w:cs="宋体"/>
                <w:b w:val="0"/>
                <w:bCs w:val="0"/>
                <w:color w:val="222222"/>
                <w:kern w:val="0"/>
                <w:sz w:val="28"/>
                <w:szCs w:val="28"/>
              </w:rPr>
              <w:t>0</w:t>
            </w:r>
          </w:p>
        </w:tc>
        <w:tc>
          <w:tcPr>
            <w:tcW w:w="1139"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560" w:firstLineChars="200"/>
              <w:jc w:val="center"/>
              <w:rPr>
                <w:rFonts w:hint="eastAsia" w:ascii="宋体" w:hAnsi="宋体" w:eastAsia="宋体" w:cs="宋体"/>
                <w:b w:val="0"/>
                <w:bCs w:val="0"/>
                <w:color w:val="222222"/>
                <w:kern w:val="0"/>
                <w:sz w:val="28"/>
                <w:szCs w:val="28"/>
              </w:rPr>
            </w:pPr>
            <w:r>
              <w:rPr>
                <w:rFonts w:hint="eastAsia" w:ascii="宋体" w:hAnsi="宋体" w:eastAsia="宋体" w:cs="宋体"/>
                <w:b w:val="0"/>
                <w:bCs w:val="0"/>
                <w:color w:val="222222"/>
                <w:kern w:val="0"/>
                <w:sz w:val="28"/>
                <w:szCs w:val="28"/>
              </w:rPr>
              <w:t>0</w:t>
            </w:r>
          </w:p>
        </w:tc>
      </w:tr>
      <w:tr>
        <w:tblPrEx>
          <w:tblCellMar>
            <w:top w:w="0" w:type="dxa"/>
            <w:left w:w="0" w:type="dxa"/>
            <w:bottom w:w="0" w:type="dxa"/>
            <w:right w:w="0" w:type="dxa"/>
          </w:tblCellMar>
        </w:tblPrEx>
        <w:trPr>
          <w:trHeight w:val="585" w:hRule="atLeast"/>
        </w:trPr>
        <w:tc>
          <w:tcPr>
            <w:tcW w:w="144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28"/>
                <w:szCs w:val="28"/>
              </w:rPr>
            </w:pPr>
            <w:r>
              <w:rPr>
                <w:rFonts w:hint="eastAsia" w:ascii="宋体" w:hAnsi="宋体" w:eastAsia="宋体" w:cs="宋体"/>
                <w:b w:val="0"/>
                <w:bCs w:val="0"/>
                <w:color w:val="222222"/>
                <w:kern w:val="0"/>
                <w:sz w:val="28"/>
                <w:szCs w:val="28"/>
              </w:rPr>
              <w:t>公车购置</w:t>
            </w:r>
          </w:p>
        </w:tc>
        <w:tc>
          <w:tcPr>
            <w:tcW w:w="130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560" w:firstLineChars="200"/>
              <w:jc w:val="center"/>
              <w:rPr>
                <w:rFonts w:hint="eastAsia" w:ascii="宋体" w:hAnsi="宋体" w:eastAsia="宋体" w:cs="宋体"/>
                <w:b w:val="0"/>
                <w:bCs w:val="0"/>
                <w:color w:val="222222"/>
                <w:kern w:val="0"/>
                <w:sz w:val="28"/>
                <w:szCs w:val="28"/>
              </w:rPr>
            </w:pPr>
            <w:r>
              <w:rPr>
                <w:rFonts w:hint="eastAsia" w:ascii="宋体" w:hAnsi="宋体" w:eastAsia="宋体" w:cs="宋体"/>
                <w:b w:val="0"/>
                <w:bCs w:val="0"/>
                <w:color w:val="222222"/>
                <w:kern w:val="0"/>
                <w:sz w:val="28"/>
                <w:szCs w:val="28"/>
              </w:rPr>
              <w:t>0</w:t>
            </w:r>
          </w:p>
        </w:tc>
        <w:tc>
          <w:tcPr>
            <w:tcW w:w="130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560" w:firstLineChars="200"/>
              <w:jc w:val="center"/>
              <w:rPr>
                <w:rFonts w:hint="eastAsia" w:ascii="宋体" w:hAnsi="宋体" w:eastAsia="宋体" w:cs="宋体"/>
                <w:b w:val="0"/>
                <w:bCs w:val="0"/>
                <w:color w:val="222222"/>
                <w:kern w:val="0"/>
                <w:sz w:val="28"/>
                <w:szCs w:val="28"/>
              </w:rPr>
            </w:pPr>
            <w:r>
              <w:rPr>
                <w:rFonts w:hint="eastAsia" w:ascii="宋体" w:hAnsi="宋体" w:eastAsia="宋体" w:cs="宋体"/>
                <w:b w:val="0"/>
                <w:bCs w:val="0"/>
                <w:color w:val="222222"/>
                <w:kern w:val="0"/>
                <w:sz w:val="28"/>
                <w:szCs w:val="28"/>
              </w:rPr>
              <w:t>0</w:t>
            </w:r>
          </w:p>
        </w:tc>
        <w:tc>
          <w:tcPr>
            <w:tcW w:w="135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560" w:firstLineChars="200"/>
              <w:jc w:val="center"/>
              <w:rPr>
                <w:rFonts w:hint="eastAsia" w:ascii="宋体" w:hAnsi="宋体" w:eastAsia="宋体" w:cs="宋体"/>
                <w:b w:val="0"/>
                <w:bCs w:val="0"/>
                <w:color w:val="222222"/>
                <w:kern w:val="0"/>
                <w:sz w:val="28"/>
                <w:szCs w:val="28"/>
              </w:rPr>
            </w:pPr>
            <w:r>
              <w:rPr>
                <w:rFonts w:hint="eastAsia" w:ascii="宋体" w:hAnsi="宋体" w:eastAsia="宋体" w:cs="宋体"/>
                <w:b w:val="0"/>
                <w:bCs w:val="0"/>
                <w:color w:val="222222"/>
                <w:kern w:val="0"/>
                <w:sz w:val="28"/>
                <w:szCs w:val="28"/>
              </w:rPr>
              <w:t>0</w:t>
            </w:r>
          </w:p>
        </w:tc>
        <w:tc>
          <w:tcPr>
            <w:tcW w:w="136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560" w:firstLineChars="200"/>
              <w:jc w:val="center"/>
              <w:rPr>
                <w:rFonts w:hint="eastAsia" w:ascii="宋体" w:hAnsi="宋体" w:eastAsia="宋体" w:cs="宋体"/>
                <w:b w:val="0"/>
                <w:bCs w:val="0"/>
                <w:color w:val="222222"/>
                <w:kern w:val="0"/>
                <w:sz w:val="28"/>
                <w:szCs w:val="28"/>
              </w:rPr>
            </w:pPr>
            <w:r>
              <w:rPr>
                <w:rFonts w:hint="eastAsia" w:ascii="宋体" w:hAnsi="宋体" w:eastAsia="宋体" w:cs="宋体"/>
                <w:b w:val="0"/>
                <w:bCs w:val="0"/>
                <w:color w:val="222222"/>
                <w:kern w:val="0"/>
                <w:sz w:val="28"/>
                <w:szCs w:val="28"/>
              </w:rPr>
              <w:t>0</w:t>
            </w:r>
          </w:p>
        </w:tc>
        <w:tc>
          <w:tcPr>
            <w:tcW w:w="147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560" w:firstLineChars="200"/>
              <w:jc w:val="center"/>
              <w:rPr>
                <w:rFonts w:hint="eastAsia" w:ascii="宋体" w:hAnsi="宋体" w:eastAsia="宋体" w:cs="宋体"/>
                <w:b w:val="0"/>
                <w:bCs w:val="0"/>
                <w:color w:val="222222"/>
                <w:kern w:val="0"/>
                <w:sz w:val="28"/>
                <w:szCs w:val="28"/>
              </w:rPr>
            </w:pPr>
            <w:r>
              <w:rPr>
                <w:rFonts w:hint="eastAsia" w:ascii="宋体" w:hAnsi="宋体" w:eastAsia="宋体" w:cs="宋体"/>
                <w:b w:val="0"/>
                <w:bCs w:val="0"/>
                <w:color w:val="222222"/>
                <w:kern w:val="0"/>
                <w:sz w:val="28"/>
                <w:szCs w:val="28"/>
              </w:rPr>
              <w:t>0</w:t>
            </w:r>
          </w:p>
        </w:tc>
        <w:tc>
          <w:tcPr>
            <w:tcW w:w="1139"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560" w:firstLineChars="200"/>
              <w:jc w:val="center"/>
              <w:rPr>
                <w:rFonts w:hint="eastAsia" w:ascii="宋体" w:hAnsi="宋体" w:eastAsia="宋体" w:cs="宋体"/>
                <w:b w:val="0"/>
                <w:bCs w:val="0"/>
                <w:color w:val="222222"/>
                <w:kern w:val="0"/>
                <w:sz w:val="28"/>
                <w:szCs w:val="28"/>
              </w:rPr>
            </w:pPr>
            <w:r>
              <w:rPr>
                <w:rFonts w:hint="eastAsia" w:ascii="宋体" w:hAnsi="宋体" w:eastAsia="宋体" w:cs="宋体"/>
                <w:b w:val="0"/>
                <w:bCs w:val="0"/>
                <w:color w:val="222222"/>
                <w:kern w:val="0"/>
                <w:sz w:val="28"/>
                <w:szCs w:val="28"/>
              </w:rPr>
              <w:t>0</w:t>
            </w:r>
          </w:p>
        </w:tc>
      </w:tr>
      <w:tr>
        <w:tblPrEx>
          <w:tblCellMar>
            <w:top w:w="0" w:type="dxa"/>
            <w:left w:w="0" w:type="dxa"/>
            <w:bottom w:w="0" w:type="dxa"/>
            <w:right w:w="0" w:type="dxa"/>
          </w:tblCellMar>
        </w:tblPrEx>
        <w:trPr>
          <w:trHeight w:val="585" w:hRule="atLeast"/>
        </w:trPr>
        <w:tc>
          <w:tcPr>
            <w:tcW w:w="144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28"/>
                <w:szCs w:val="28"/>
              </w:rPr>
            </w:pPr>
            <w:r>
              <w:rPr>
                <w:rFonts w:hint="eastAsia" w:ascii="宋体" w:hAnsi="宋体" w:eastAsia="宋体" w:cs="宋体"/>
                <w:b w:val="0"/>
                <w:bCs w:val="0"/>
                <w:color w:val="222222"/>
                <w:kern w:val="0"/>
                <w:sz w:val="28"/>
                <w:szCs w:val="28"/>
              </w:rPr>
              <w:t>因公出国</w:t>
            </w:r>
          </w:p>
        </w:tc>
        <w:tc>
          <w:tcPr>
            <w:tcW w:w="130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560" w:firstLineChars="200"/>
              <w:jc w:val="center"/>
              <w:rPr>
                <w:rFonts w:hint="eastAsia" w:ascii="宋体" w:hAnsi="宋体" w:eastAsia="宋体" w:cs="宋体"/>
                <w:b w:val="0"/>
                <w:bCs w:val="0"/>
                <w:color w:val="222222"/>
                <w:kern w:val="0"/>
                <w:sz w:val="28"/>
                <w:szCs w:val="28"/>
              </w:rPr>
            </w:pPr>
            <w:r>
              <w:rPr>
                <w:rFonts w:hint="eastAsia" w:ascii="宋体" w:hAnsi="宋体" w:eastAsia="宋体" w:cs="宋体"/>
                <w:b w:val="0"/>
                <w:bCs w:val="0"/>
                <w:color w:val="222222"/>
                <w:kern w:val="0"/>
                <w:sz w:val="28"/>
                <w:szCs w:val="28"/>
              </w:rPr>
              <w:t>0</w:t>
            </w:r>
          </w:p>
        </w:tc>
        <w:tc>
          <w:tcPr>
            <w:tcW w:w="130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560" w:firstLineChars="200"/>
              <w:jc w:val="center"/>
              <w:rPr>
                <w:rFonts w:hint="eastAsia" w:ascii="宋体" w:hAnsi="宋体" w:eastAsia="宋体" w:cs="宋体"/>
                <w:b w:val="0"/>
                <w:bCs w:val="0"/>
                <w:color w:val="222222"/>
                <w:kern w:val="0"/>
                <w:sz w:val="28"/>
                <w:szCs w:val="28"/>
              </w:rPr>
            </w:pPr>
            <w:r>
              <w:rPr>
                <w:rFonts w:hint="eastAsia" w:ascii="宋体" w:hAnsi="宋体" w:eastAsia="宋体" w:cs="宋体"/>
                <w:b w:val="0"/>
                <w:bCs w:val="0"/>
                <w:color w:val="222222"/>
                <w:kern w:val="0"/>
                <w:sz w:val="28"/>
                <w:szCs w:val="28"/>
              </w:rPr>
              <w:t>0</w:t>
            </w:r>
          </w:p>
        </w:tc>
        <w:tc>
          <w:tcPr>
            <w:tcW w:w="135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560" w:firstLineChars="200"/>
              <w:jc w:val="center"/>
              <w:rPr>
                <w:rFonts w:hint="eastAsia" w:ascii="宋体" w:hAnsi="宋体" w:eastAsia="宋体" w:cs="宋体"/>
                <w:b w:val="0"/>
                <w:bCs w:val="0"/>
                <w:color w:val="222222"/>
                <w:kern w:val="0"/>
                <w:sz w:val="28"/>
                <w:szCs w:val="28"/>
              </w:rPr>
            </w:pPr>
            <w:r>
              <w:rPr>
                <w:rFonts w:hint="eastAsia" w:ascii="宋体" w:hAnsi="宋体" w:eastAsia="宋体" w:cs="宋体"/>
                <w:b w:val="0"/>
                <w:bCs w:val="0"/>
                <w:color w:val="222222"/>
                <w:kern w:val="0"/>
                <w:sz w:val="28"/>
                <w:szCs w:val="28"/>
              </w:rPr>
              <w:t>0</w:t>
            </w:r>
          </w:p>
        </w:tc>
        <w:tc>
          <w:tcPr>
            <w:tcW w:w="136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560" w:firstLineChars="200"/>
              <w:jc w:val="center"/>
              <w:rPr>
                <w:rFonts w:hint="eastAsia" w:ascii="宋体" w:hAnsi="宋体" w:eastAsia="宋体" w:cs="宋体"/>
                <w:b w:val="0"/>
                <w:bCs w:val="0"/>
                <w:color w:val="222222"/>
                <w:kern w:val="0"/>
                <w:sz w:val="28"/>
                <w:szCs w:val="28"/>
              </w:rPr>
            </w:pPr>
            <w:r>
              <w:rPr>
                <w:rFonts w:hint="eastAsia" w:ascii="宋体" w:hAnsi="宋体" w:eastAsia="宋体" w:cs="宋体"/>
                <w:b w:val="0"/>
                <w:bCs w:val="0"/>
                <w:color w:val="222222"/>
                <w:kern w:val="0"/>
                <w:sz w:val="28"/>
                <w:szCs w:val="28"/>
              </w:rPr>
              <w:t>0</w:t>
            </w:r>
          </w:p>
        </w:tc>
        <w:tc>
          <w:tcPr>
            <w:tcW w:w="147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560" w:firstLineChars="200"/>
              <w:jc w:val="center"/>
              <w:rPr>
                <w:rFonts w:hint="eastAsia" w:ascii="宋体" w:hAnsi="宋体" w:eastAsia="宋体" w:cs="宋体"/>
                <w:b w:val="0"/>
                <w:bCs w:val="0"/>
                <w:color w:val="222222"/>
                <w:kern w:val="0"/>
                <w:sz w:val="28"/>
                <w:szCs w:val="28"/>
              </w:rPr>
            </w:pPr>
            <w:r>
              <w:rPr>
                <w:rFonts w:hint="eastAsia" w:ascii="宋体" w:hAnsi="宋体" w:eastAsia="宋体" w:cs="宋体"/>
                <w:b w:val="0"/>
                <w:bCs w:val="0"/>
                <w:color w:val="222222"/>
                <w:kern w:val="0"/>
                <w:sz w:val="28"/>
                <w:szCs w:val="28"/>
              </w:rPr>
              <w:t>0</w:t>
            </w:r>
          </w:p>
        </w:tc>
        <w:tc>
          <w:tcPr>
            <w:tcW w:w="1139"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560" w:firstLineChars="200"/>
              <w:jc w:val="center"/>
              <w:rPr>
                <w:rFonts w:hint="eastAsia" w:ascii="宋体" w:hAnsi="宋体" w:eastAsia="宋体" w:cs="宋体"/>
                <w:b w:val="0"/>
                <w:bCs w:val="0"/>
                <w:color w:val="222222"/>
                <w:kern w:val="0"/>
                <w:sz w:val="28"/>
                <w:szCs w:val="28"/>
              </w:rPr>
            </w:pPr>
            <w:r>
              <w:rPr>
                <w:rFonts w:hint="eastAsia" w:ascii="宋体" w:hAnsi="宋体" w:eastAsia="宋体" w:cs="宋体"/>
                <w:b w:val="0"/>
                <w:bCs w:val="0"/>
                <w:color w:val="222222"/>
                <w:kern w:val="0"/>
                <w:sz w:val="28"/>
                <w:szCs w:val="28"/>
              </w:rPr>
              <w:t>0</w:t>
            </w:r>
          </w:p>
        </w:tc>
      </w:tr>
      <w:tr>
        <w:tblPrEx>
          <w:tblCellMar>
            <w:top w:w="0" w:type="dxa"/>
            <w:left w:w="0" w:type="dxa"/>
            <w:bottom w:w="0" w:type="dxa"/>
            <w:right w:w="0" w:type="dxa"/>
          </w:tblCellMar>
        </w:tblPrEx>
        <w:trPr>
          <w:trHeight w:val="585" w:hRule="atLeast"/>
        </w:trPr>
        <w:tc>
          <w:tcPr>
            <w:tcW w:w="144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28"/>
                <w:szCs w:val="28"/>
              </w:rPr>
            </w:pPr>
            <w:r>
              <w:rPr>
                <w:rFonts w:hint="eastAsia" w:ascii="宋体" w:hAnsi="宋体" w:eastAsia="宋体" w:cs="宋体"/>
                <w:b w:val="0"/>
                <w:bCs w:val="0"/>
                <w:color w:val="222222"/>
                <w:kern w:val="0"/>
                <w:sz w:val="28"/>
                <w:szCs w:val="28"/>
              </w:rPr>
              <w:t>合计</w:t>
            </w:r>
          </w:p>
        </w:tc>
        <w:tc>
          <w:tcPr>
            <w:tcW w:w="130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28"/>
                <w:szCs w:val="28"/>
                <w:lang w:val="en-US" w:eastAsia="zh-CN"/>
              </w:rPr>
            </w:pPr>
            <w:r>
              <w:rPr>
                <w:rFonts w:hint="eastAsia" w:ascii="宋体" w:hAnsi="宋体" w:eastAsia="宋体" w:cs="宋体"/>
                <w:b w:val="0"/>
                <w:bCs w:val="0"/>
                <w:color w:val="222222"/>
                <w:kern w:val="0"/>
                <w:sz w:val="28"/>
                <w:szCs w:val="28"/>
                <w:lang w:val="en-US" w:eastAsia="zh-CN"/>
              </w:rPr>
              <w:t>11.45</w:t>
            </w:r>
          </w:p>
        </w:tc>
        <w:tc>
          <w:tcPr>
            <w:tcW w:w="130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560" w:firstLineChars="200"/>
              <w:jc w:val="center"/>
              <w:rPr>
                <w:rFonts w:hint="eastAsia" w:ascii="宋体" w:hAnsi="宋体" w:eastAsia="宋体" w:cs="宋体"/>
                <w:b w:val="0"/>
                <w:bCs w:val="0"/>
                <w:color w:val="222222"/>
                <w:kern w:val="0"/>
                <w:sz w:val="28"/>
                <w:szCs w:val="28"/>
              </w:rPr>
            </w:pPr>
            <w:r>
              <w:rPr>
                <w:rFonts w:hint="eastAsia" w:ascii="宋体" w:hAnsi="宋体" w:eastAsia="宋体" w:cs="宋体"/>
                <w:b w:val="0"/>
                <w:bCs w:val="0"/>
                <w:color w:val="222222"/>
                <w:kern w:val="0"/>
                <w:sz w:val="28"/>
                <w:szCs w:val="28"/>
              </w:rPr>
              <w:t>0</w:t>
            </w:r>
          </w:p>
        </w:tc>
        <w:tc>
          <w:tcPr>
            <w:tcW w:w="135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28"/>
                <w:szCs w:val="28"/>
                <w:lang w:val="en-US" w:eastAsia="zh-CN"/>
              </w:rPr>
            </w:pPr>
            <w:r>
              <w:rPr>
                <w:rFonts w:hint="eastAsia" w:ascii="宋体" w:hAnsi="宋体" w:eastAsia="宋体" w:cs="宋体"/>
                <w:b w:val="0"/>
                <w:bCs w:val="0"/>
                <w:color w:val="222222"/>
                <w:kern w:val="0"/>
                <w:sz w:val="28"/>
                <w:szCs w:val="28"/>
                <w:lang w:val="en-US" w:eastAsia="zh-CN"/>
              </w:rPr>
              <w:t>11.45</w:t>
            </w:r>
          </w:p>
        </w:tc>
        <w:tc>
          <w:tcPr>
            <w:tcW w:w="136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560" w:firstLineChars="200"/>
              <w:jc w:val="center"/>
              <w:rPr>
                <w:rFonts w:hint="eastAsia" w:ascii="宋体" w:hAnsi="宋体" w:eastAsia="宋体" w:cs="宋体"/>
                <w:b w:val="0"/>
                <w:bCs w:val="0"/>
                <w:color w:val="222222"/>
                <w:kern w:val="0"/>
                <w:sz w:val="28"/>
                <w:szCs w:val="28"/>
              </w:rPr>
            </w:pPr>
            <w:r>
              <w:rPr>
                <w:rFonts w:hint="eastAsia" w:ascii="宋体" w:hAnsi="宋体" w:eastAsia="宋体" w:cs="宋体"/>
                <w:b w:val="0"/>
                <w:bCs w:val="0"/>
                <w:color w:val="222222"/>
                <w:kern w:val="0"/>
                <w:sz w:val="28"/>
                <w:szCs w:val="28"/>
              </w:rPr>
              <w:t>0</w:t>
            </w:r>
          </w:p>
        </w:tc>
        <w:tc>
          <w:tcPr>
            <w:tcW w:w="147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560" w:firstLineChars="200"/>
              <w:jc w:val="center"/>
              <w:rPr>
                <w:rFonts w:hint="eastAsia" w:ascii="宋体" w:hAnsi="宋体" w:eastAsia="宋体" w:cs="宋体"/>
                <w:b w:val="0"/>
                <w:bCs w:val="0"/>
                <w:color w:val="222222"/>
                <w:kern w:val="0"/>
                <w:sz w:val="28"/>
                <w:szCs w:val="28"/>
              </w:rPr>
            </w:pPr>
            <w:r>
              <w:rPr>
                <w:rFonts w:hint="eastAsia" w:ascii="宋体" w:hAnsi="宋体" w:eastAsia="宋体" w:cs="宋体"/>
                <w:b w:val="0"/>
                <w:bCs w:val="0"/>
                <w:color w:val="222222"/>
                <w:kern w:val="0"/>
                <w:sz w:val="28"/>
                <w:szCs w:val="28"/>
              </w:rPr>
              <w:t>0</w:t>
            </w:r>
          </w:p>
        </w:tc>
        <w:tc>
          <w:tcPr>
            <w:tcW w:w="1139" w:type="dxa"/>
            <w:tcBorders>
              <w:top w:val="nil"/>
              <w:left w:val="nil"/>
              <w:bottom w:val="single" w:color="000000" w:sz="8" w:space="0"/>
              <w:right w:val="single" w:color="000000"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adjustRightInd/>
              <w:spacing w:line="360" w:lineRule="auto"/>
              <w:ind w:firstLine="560" w:firstLineChars="200"/>
              <w:jc w:val="center"/>
              <w:rPr>
                <w:rFonts w:hint="eastAsia" w:ascii="宋体" w:hAnsi="宋体" w:eastAsia="宋体" w:cs="宋体"/>
                <w:b w:val="0"/>
                <w:bCs w:val="0"/>
                <w:color w:val="222222"/>
                <w:kern w:val="0"/>
                <w:sz w:val="28"/>
                <w:szCs w:val="28"/>
              </w:rPr>
            </w:pPr>
            <w:r>
              <w:rPr>
                <w:rFonts w:hint="eastAsia" w:ascii="宋体" w:hAnsi="宋体" w:eastAsia="宋体" w:cs="宋体"/>
                <w:b w:val="0"/>
                <w:bCs w:val="0"/>
                <w:color w:val="222222"/>
                <w:kern w:val="0"/>
                <w:sz w:val="28"/>
                <w:szCs w:val="28"/>
              </w:rPr>
              <w:t>0</w:t>
            </w:r>
          </w:p>
        </w:tc>
      </w:tr>
    </w:tbl>
    <w:p>
      <w:pPr>
        <w:pageBreakBefore w:val="0"/>
        <w:widowControl/>
        <w:kinsoku/>
        <w:wordWrap/>
        <w:overflowPunct/>
        <w:topLinePunct w:val="0"/>
        <w:autoSpaceDE/>
        <w:autoSpaceDN/>
        <w:bidi w:val="0"/>
        <w:adjustRightInd/>
        <w:spacing w:line="360" w:lineRule="auto"/>
        <w:rPr>
          <w:rFonts w:hint="eastAsia" w:ascii="宋体" w:hAnsi="宋体" w:eastAsia="宋体" w:cs="宋体"/>
          <w:b w:val="0"/>
          <w:bCs w:val="0"/>
          <w:color w:val="222222"/>
          <w:kern w:val="0"/>
          <w:sz w:val="30"/>
          <w:szCs w:val="30"/>
        </w:rPr>
      </w:pPr>
      <w:r>
        <w:rPr>
          <w:rFonts w:hint="eastAsia" w:ascii="宋体" w:hAnsi="宋体" w:cs="宋体"/>
          <w:b w:val="0"/>
          <w:bCs w:val="0"/>
          <w:color w:val="222222"/>
          <w:kern w:val="0"/>
          <w:sz w:val="30"/>
          <w:szCs w:val="30"/>
          <w:lang w:val="en-US" w:eastAsia="zh-CN"/>
        </w:rPr>
        <w:t xml:space="preserve">   </w:t>
      </w:r>
      <w:r>
        <w:rPr>
          <w:rFonts w:hint="eastAsia" w:ascii="宋体" w:hAnsi="宋体" w:eastAsia="宋体" w:cs="宋体"/>
          <w:b w:val="0"/>
          <w:bCs w:val="0"/>
          <w:color w:val="222222"/>
          <w:kern w:val="0"/>
          <w:sz w:val="30"/>
          <w:szCs w:val="30"/>
          <w:lang w:val="en-US" w:eastAsia="zh-CN"/>
        </w:rPr>
        <w:t xml:space="preserve"> 市场监督管理局</w:t>
      </w:r>
      <w:r>
        <w:rPr>
          <w:rFonts w:hint="eastAsia" w:ascii="宋体" w:hAnsi="宋体" w:eastAsia="宋体" w:cs="宋体"/>
          <w:b w:val="0"/>
          <w:bCs w:val="0"/>
          <w:color w:val="222222"/>
          <w:kern w:val="0"/>
          <w:sz w:val="30"/>
          <w:szCs w:val="30"/>
        </w:rPr>
        <w:t>2018年度“三公”经费预算</w:t>
      </w:r>
      <w:r>
        <w:rPr>
          <w:rFonts w:hint="eastAsia" w:ascii="宋体" w:hAnsi="宋体" w:eastAsia="宋体" w:cs="宋体"/>
          <w:b w:val="0"/>
          <w:bCs w:val="0"/>
          <w:color w:val="222222"/>
          <w:kern w:val="0"/>
          <w:sz w:val="30"/>
          <w:szCs w:val="30"/>
          <w:lang w:val="en-US" w:eastAsia="zh-CN"/>
        </w:rPr>
        <w:t>11.45</w:t>
      </w:r>
      <w:r>
        <w:rPr>
          <w:rFonts w:hint="eastAsia" w:ascii="宋体" w:hAnsi="宋体" w:eastAsia="宋体" w:cs="宋体"/>
          <w:b w:val="0"/>
          <w:bCs w:val="0"/>
          <w:color w:val="222222"/>
          <w:kern w:val="0"/>
          <w:sz w:val="30"/>
          <w:szCs w:val="30"/>
        </w:rPr>
        <w:t>万元，支出</w:t>
      </w:r>
      <w:r>
        <w:rPr>
          <w:rFonts w:hint="eastAsia" w:ascii="宋体" w:hAnsi="宋体" w:eastAsia="宋体" w:cs="宋体"/>
          <w:b w:val="0"/>
          <w:bCs w:val="0"/>
          <w:color w:val="222222"/>
          <w:kern w:val="0"/>
          <w:sz w:val="30"/>
          <w:szCs w:val="30"/>
          <w:lang w:val="en-US" w:eastAsia="zh-CN"/>
        </w:rPr>
        <w:t>11.45</w:t>
      </w:r>
      <w:r>
        <w:rPr>
          <w:rFonts w:hint="eastAsia" w:ascii="宋体" w:hAnsi="宋体" w:eastAsia="宋体" w:cs="宋体"/>
          <w:b w:val="0"/>
          <w:bCs w:val="0"/>
          <w:color w:val="222222"/>
          <w:kern w:val="0"/>
          <w:sz w:val="30"/>
          <w:szCs w:val="30"/>
        </w:rPr>
        <w:t>万元，“三公”经费</w:t>
      </w:r>
      <w:r>
        <w:rPr>
          <w:rFonts w:hint="eastAsia" w:ascii="宋体" w:hAnsi="宋体" w:eastAsia="宋体" w:cs="宋体"/>
          <w:b w:val="0"/>
          <w:bCs w:val="0"/>
          <w:color w:val="222222"/>
          <w:kern w:val="0"/>
          <w:sz w:val="30"/>
          <w:szCs w:val="30"/>
          <w:lang w:val="en-US" w:eastAsia="zh-CN"/>
        </w:rPr>
        <w:t>严格按照财政预算执行</w:t>
      </w:r>
      <w:r>
        <w:rPr>
          <w:rFonts w:hint="eastAsia" w:ascii="宋体" w:hAnsi="宋体" w:eastAsia="宋体" w:cs="宋体"/>
          <w:b w:val="0"/>
          <w:bCs w:val="0"/>
          <w:color w:val="222222"/>
          <w:kern w:val="0"/>
          <w:sz w:val="30"/>
          <w:szCs w:val="30"/>
        </w:rPr>
        <w:t>。</w:t>
      </w:r>
    </w:p>
    <w:p>
      <w:pPr>
        <w:pageBreakBefore w:val="0"/>
        <w:widowControl/>
        <w:kinsoku/>
        <w:wordWrap/>
        <w:overflowPunct/>
        <w:topLinePunct w:val="0"/>
        <w:autoSpaceDE/>
        <w:autoSpaceDN/>
        <w:bidi w:val="0"/>
        <w:adjustRightInd/>
        <w:spacing w:line="360" w:lineRule="auto"/>
        <w:ind w:firstLine="600" w:firstLineChars="200"/>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五、部门整体支出绩效评价</w:t>
      </w:r>
    </w:p>
    <w:p>
      <w:pPr>
        <w:pStyle w:val="4"/>
        <w:pageBreakBefore w:val="0"/>
        <w:shd w:val="clear" w:color="auto" w:fill="FFFFFF"/>
        <w:kinsoku/>
        <w:wordWrap/>
        <w:overflowPunct/>
        <w:topLinePunct w:val="0"/>
        <w:autoSpaceDE/>
        <w:autoSpaceDN/>
        <w:bidi w:val="0"/>
        <w:adjustRightInd/>
        <w:spacing w:before="0" w:beforeAutospacing="0" w:after="0" w:line="360" w:lineRule="auto"/>
        <w:ind w:firstLine="600" w:firstLineChars="200"/>
        <w:rPr>
          <w:rFonts w:hint="eastAsia" w:ascii="宋体" w:hAnsi="宋体" w:eastAsia="宋体" w:cs="宋体"/>
          <w:b w:val="0"/>
          <w:bCs w:val="0"/>
          <w:sz w:val="30"/>
          <w:szCs w:val="30"/>
        </w:rPr>
      </w:pPr>
      <w:r>
        <w:rPr>
          <w:rFonts w:hint="eastAsia" w:ascii="宋体" w:hAnsi="宋体" w:eastAsia="宋体" w:cs="宋体"/>
          <w:b w:val="0"/>
          <w:bCs w:val="0"/>
          <w:color w:val="000000"/>
          <w:sz w:val="30"/>
          <w:szCs w:val="30"/>
        </w:rPr>
        <w:t>2018年</w:t>
      </w:r>
      <w:r>
        <w:rPr>
          <w:rFonts w:hint="eastAsia" w:ascii="宋体" w:hAnsi="宋体" w:eastAsia="宋体" w:cs="宋体"/>
          <w:b w:val="0"/>
          <w:bCs w:val="0"/>
          <w:color w:val="000000"/>
          <w:sz w:val="30"/>
          <w:szCs w:val="30"/>
          <w:lang w:val="en-US" w:eastAsia="zh-CN"/>
        </w:rPr>
        <w:t>市场监管局</w:t>
      </w:r>
      <w:r>
        <w:rPr>
          <w:rFonts w:hint="eastAsia" w:ascii="宋体" w:hAnsi="宋体" w:eastAsia="宋体" w:cs="宋体"/>
          <w:b w:val="0"/>
          <w:bCs w:val="0"/>
          <w:color w:val="000000"/>
          <w:sz w:val="30"/>
          <w:szCs w:val="30"/>
        </w:rPr>
        <w:t>充分履行职责职能,严格按财经法规及制度使用、管理资金,成效明显。</w:t>
      </w:r>
    </w:p>
    <w:p>
      <w:pPr>
        <w:pStyle w:val="4"/>
        <w:pageBreakBefore w:val="0"/>
        <w:shd w:val="clear" w:color="auto" w:fill="FFFFFF"/>
        <w:kinsoku/>
        <w:wordWrap/>
        <w:overflowPunct/>
        <w:topLinePunct w:val="0"/>
        <w:autoSpaceDE/>
        <w:autoSpaceDN/>
        <w:bidi w:val="0"/>
        <w:adjustRightInd/>
        <w:spacing w:before="0" w:beforeAutospacing="0" w:after="0" w:line="360" w:lineRule="auto"/>
        <w:ind w:firstLine="600" w:firstLineChars="200"/>
        <w:rPr>
          <w:rFonts w:hint="eastAsia" w:ascii="宋体" w:hAnsi="宋体" w:eastAsia="宋体" w:cs="宋体"/>
          <w:b w:val="0"/>
          <w:bCs w:val="0"/>
          <w:sz w:val="30"/>
          <w:szCs w:val="30"/>
        </w:rPr>
      </w:pPr>
      <w:r>
        <w:rPr>
          <w:rFonts w:hint="eastAsia" w:ascii="宋体" w:hAnsi="宋体" w:eastAsia="宋体" w:cs="宋体"/>
          <w:b w:val="0"/>
          <w:bCs w:val="0"/>
          <w:color w:val="000000"/>
          <w:sz w:val="30"/>
          <w:szCs w:val="30"/>
        </w:rPr>
        <w:t>1.确保财政资金规范运行。充分履行职责职能,严格按财经法规及制度使用、管理资金,成效明显。主要体现在以下几个方面：一是狠抓资金使用效益。表现在:一是保障了职工工资、津补贴的及时足额发放,没有出现拖欠职工工资、退休费用等现象；二是保障了单位的正常运转,各项工作开展顺利；三是所有支出全部按照国家财经法规和财务管理制度规定，通过会审联签，进行国库集中支付和授权支付。四是资金使用无虚列支出及随意使用现象,无现金支付现象。</w:t>
      </w:r>
    </w:p>
    <w:p>
      <w:pPr>
        <w:pStyle w:val="4"/>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ind w:right="0" w:rightChars="0" w:firstLine="600" w:firstLineChars="200"/>
        <w:jc w:val="left"/>
        <w:textAlignment w:val="auto"/>
        <w:outlineLvl w:val="9"/>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lang w:val="en-US" w:eastAsia="zh-CN"/>
        </w:rPr>
        <w:t xml:space="preserve"> </w:t>
      </w:r>
      <w:r>
        <w:rPr>
          <w:rFonts w:hint="eastAsia" w:ascii="宋体" w:hAnsi="宋体" w:eastAsia="宋体" w:cs="宋体"/>
          <w:b w:val="0"/>
          <w:bCs w:val="0"/>
          <w:color w:val="000000"/>
          <w:sz w:val="30"/>
          <w:szCs w:val="30"/>
        </w:rPr>
        <w:t>2.充分发挥好资金使用的社会效益。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（一）深入推进商事制度改革，准入环境更加宽松便捷。</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602"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b/>
          <w:bCs/>
          <w:sz w:val="30"/>
          <w:szCs w:val="30"/>
          <w:lang w:val="en-US" w:eastAsia="zh-CN"/>
        </w:rPr>
        <w:t>1.全面落实各项改革制度。</w:t>
      </w:r>
      <w:r>
        <w:rPr>
          <w:rFonts w:hint="eastAsia" w:ascii="宋体" w:hAnsi="宋体" w:eastAsia="宋体" w:cs="宋体"/>
          <w:b w:val="0"/>
          <w:i w:val="0"/>
          <w:caps w:val="0"/>
          <w:color w:val="000000"/>
          <w:spacing w:val="0"/>
          <w:kern w:val="0"/>
          <w:sz w:val="30"/>
          <w:szCs w:val="30"/>
          <w:highlight w:val="none"/>
          <w:shd w:val="clear" w:color="auto" w:fill="FFFFFF"/>
          <w:lang w:val="en-US" w:eastAsia="zh-CN" w:bidi="ar-SA"/>
        </w:rPr>
        <w:t>大力提高登记注册信息化水平，</w:t>
      </w:r>
      <w:r>
        <w:rPr>
          <w:rFonts w:hint="eastAsia" w:ascii="宋体" w:hAnsi="宋体" w:eastAsia="宋体" w:cs="宋体"/>
          <w:color w:val="auto"/>
          <w:sz w:val="30"/>
          <w:szCs w:val="30"/>
          <w:highlight w:val="none"/>
        </w:rPr>
        <w:t>印发</w:t>
      </w:r>
      <w:r>
        <w:rPr>
          <w:rFonts w:hint="eastAsia" w:ascii="宋体" w:hAnsi="宋体" w:eastAsia="宋体" w:cs="宋体"/>
          <w:color w:val="auto"/>
          <w:sz w:val="30"/>
          <w:szCs w:val="30"/>
          <w:highlight w:val="none"/>
          <w:lang w:eastAsia="zh-CN"/>
        </w:rPr>
        <w:t>了</w:t>
      </w:r>
      <w:r>
        <w:rPr>
          <w:rFonts w:hint="eastAsia" w:ascii="宋体" w:hAnsi="宋体" w:eastAsia="宋体" w:cs="宋体"/>
          <w:color w:val="auto"/>
          <w:sz w:val="30"/>
          <w:szCs w:val="30"/>
          <w:highlight w:val="none"/>
        </w:rPr>
        <w:t>企业电子化登记操作手册</w:t>
      </w:r>
      <w:r>
        <w:rPr>
          <w:rFonts w:hint="eastAsia" w:ascii="宋体" w:hAnsi="宋体" w:eastAsia="宋体" w:cs="宋体"/>
          <w:color w:val="auto"/>
          <w:sz w:val="30"/>
          <w:szCs w:val="30"/>
          <w:highlight w:val="none"/>
          <w:lang w:eastAsia="zh-CN"/>
        </w:rPr>
        <w:t>，提高公众认知度，</w:t>
      </w:r>
      <w:r>
        <w:rPr>
          <w:rFonts w:hint="eastAsia" w:ascii="宋体" w:hAnsi="宋体" w:eastAsia="宋体" w:cs="宋体"/>
          <w:color w:val="auto"/>
          <w:sz w:val="30"/>
          <w:szCs w:val="30"/>
          <w:highlight w:val="none"/>
        </w:rPr>
        <w:t>促进企业全程电子化登记的稳步增长</w:t>
      </w:r>
      <w:r>
        <w:rPr>
          <w:rFonts w:hint="eastAsia" w:ascii="宋体" w:hAnsi="宋体" w:eastAsia="宋体" w:cs="宋体"/>
          <w:color w:val="auto"/>
          <w:sz w:val="30"/>
          <w:szCs w:val="30"/>
          <w:highlight w:val="none"/>
          <w:lang w:eastAsia="zh-CN"/>
        </w:rPr>
        <w:t>。</w:t>
      </w:r>
      <w:r>
        <w:rPr>
          <w:rFonts w:hint="eastAsia" w:ascii="宋体" w:hAnsi="宋体" w:eastAsia="宋体" w:cs="宋体"/>
          <w:sz w:val="30"/>
          <w:szCs w:val="30"/>
          <w:highlight w:val="none"/>
          <w:lang w:val="en-US" w:eastAsia="zh-CN"/>
        </w:rPr>
        <w:t>不断扩大“多证合一”覆盖范围，</w:t>
      </w:r>
      <w:r>
        <w:rPr>
          <w:rFonts w:hint="eastAsia" w:ascii="宋体" w:hAnsi="宋体" w:eastAsia="宋体" w:cs="宋体"/>
          <w:color w:val="auto"/>
          <w:kern w:val="2"/>
          <w:sz w:val="30"/>
          <w:szCs w:val="30"/>
          <w:highlight w:val="none"/>
          <w:lang w:val="en-US" w:eastAsia="zh-CN" w:bidi="ar-SA"/>
        </w:rPr>
        <w:t>依托黑龙江省企业信用信息公示系统，畅通各部门间信息渠道，实时上传新设企业信息，多部门互联共享，有效避免了材料重复提交、信息重复采集等问题。</w:t>
      </w:r>
      <w:r>
        <w:rPr>
          <w:rFonts w:hint="eastAsia" w:ascii="宋体" w:hAnsi="宋体" w:eastAsia="宋体" w:cs="宋体"/>
          <w:sz w:val="30"/>
          <w:szCs w:val="30"/>
        </w:rPr>
        <w:t>全面推行企业简易注销改革，对未开业或无债权债务企业在办理简易注销时，简化申请、简化登记程序、简化公告方式，免于提交清算报告、免于清算组备案、免于自费公告，简化了市场退出机制。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textAlignment w:val="auto"/>
        <w:outlineLvl w:val="9"/>
        <w:rPr>
          <w:rFonts w:hint="eastAsia" w:ascii="宋体" w:hAnsi="宋体" w:eastAsia="宋体" w:cs="宋体"/>
          <w:color w:val="000000"/>
          <w:kern w:val="0"/>
          <w:sz w:val="30"/>
          <w:szCs w:val="30"/>
        </w:rPr>
      </w:pPr>
      <w:r>
        <w:rPr>
          <w:rFonts w:hint="eastAsia" w:ascii="宋体" w:hAnsi="宋体" w:eastAsia="宋体" w:cs="宋体"/>
          <w:b/>
          <w:bCs/>
          <w:sz w:val="30"/>
          <w:szCs w:val="30"/>
          <w:lang w:val="en-US" w:eastAsia="zh-CN"/>
        </w:rPr>
        <w:t>2.不断优化登记服务。</w:t>
      </w:r>
      <w:r>
        <w:rPr>
          <w:rFonts w:hint="eastAsia" w:ascii="宋体" w:hAnsi="宋体" w:eastAsia="宋体" w:cs="宋体"/>
          <w:sz w:val="30"/>
          <w:szCs w:val="30"/>
          <w:lang w:val="en-US" w:eastAsia="zh-CN"/>
        </w:rPr>
        <w:t>在依法行政的基础上，灵活运用政策，</w:t>
      </w:r>
      <w:r>
        <w:rPr>
          <w:rFonts w:hint="eastAsia" w:ascii="宋体" w:hAnsi="宋体" w:eastAsia="宋体" w:cs="宋体"/>
          <w:b w:val="0"/>
          <w:i w:val="0"/>
          <w:caps w:val="0"/>
          <w:color w:val="000000"/>
          <w:spacing w:val="0"/>
          <w:kern w:val="0"/>
          <w:sz w:val="30"/>
          <w:szCs w:val="30"/>
          <w:highlight w:val="none"/>
          <w:shd w:val="clear" w:color="auto" w:fill="FFFFFF"/>
          <w:lang w:val="en-US" w:eastAsia="zh-CN" w:bidi="ar-SA"/>
        </w:rPr>
        <w:t>对复转军人、大学生创业、招商引资企业开通绿色登记窗口，共为60余户招商引资企业、6户国有企业改制提供特事特办服务，</w:t>
      </w:r>
      <w:r>
        <w:rPr>
          <w:rFonts w:hint="eastAsia" w:ascii="宋体" w:hAnsi="宋体" w:eastAsia="宋体" w:cs="宋体"/>
          <w:sz w:val="30"/>
          <w:szCs w:val="30"/>
          <w:lang w:val="en-US" w:eastAsia="zh-CN"/>
        </w:rPr>
        <w:t>得到了一致好评，收到了企业送来的感谢信和锦旗；</w:t>
      </w:r>
      <w:r>
        <w:rPr>
          <w:rFonts w:hint="eastAsia" w:ascii="宋体" w:hAnsi="宋体" w:eastAsia="宋体" w:cs="宋体"/>
          <w:color w:val="000000"/>
          <w:kern w:val="0"/>
          <w:sz w:val="30"/>
          <w:szCs w:val="30"/>
        </w:rPr>
        <w:t>集中办理中心广场明清地下商场新入驻业户开业登记和山城路地下商场已经不开展经营活动的业户注销登记，引导市场主体依法登记、依法退出。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highlight w:val="none"/>
          <w:lang w:val="en-US" w:eastAsia="zh-CN"/>
        </w:rPr>
        <w:t>截</w:t>
      </w:r>
      <w:r>
        <w:rPr>
          <w:rFonts w:hint="eastAsia" w:ascii="宋体" w:hAnsi="宋体" w:cs="宋体"/>
          <w:sz w:val="30"/>
          <w:szCs w:val="30"/>
          <w:highlight w:val="none"/>
          <w:lang w:val="en-US" w:eastAsia="zh-CN"/>
        </w:rPr>
        <w:t>至</w:t>
      </w:r>
      <w:r>
        <w:rPr>
          <w:rFonts w:hint="eastAsia" w:ascii="宋体" w:hAnsi="宋体" w:eastAsia="宋体" w:cs="宋体"/>
          <w:sz w:val="30"/>
          <w:szCs w:val="30"/>
          <w:highlight w:val="none"/>
          <w:lang w:val="en-US" w:eastAsia="zh-CN"/>
        </w:rPr>
        <w:t>目前，全市新增企业667户、个体工商户1548户</w:t>
      </w:r>
      <w:r>
        <w:rPr>
          <w:rFonts w:hint="eastAsia" w:ascii="宋体" w:hAnsi="宋体" w:eastAsia="宋体" w:cs="宋体"/>
          <w:color w:val="000000"/>
          <w:kern w:val="0"/>
          <w:sz w:val="30"/>
          <w:szCs w:val="30"/>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（二）扎实推进社会信用体系建设，信用环境更加优化。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textAlignment w:val="auto"/>
        <w:outlineLvl w:val="9"/>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1.信用制度建设不断完善。</w:t>
      </w:r>
      <w:r>
        <w:rPr>
          <w:rFonts w:hint="eastAsia" w:ascii="宋体" w:hAnsi="宋体" w:eastAsia="宋体" w:cs="宋体"/>
          <w:b w:val="0"/>
          <w:bCs w:val="0"/>
          <w:sz w:val="30"/>
          <w:szCs w:val="30"/>
          <w:lang w:val="en-US" w:eastAsia="zh-CN"/>
        </w:rPr>
        <w:t>组织召开了全市国家社会信用体系建设示范城市创建工作联席会议，</w:t>
      </w:r>
      <w:r>
        <w:rPr>
          <w:rFonts w:hint="eastAsia" w:ascii="宋体" w:hAnsi="宋体" w:eastAsia="宋体" w:cs="宋体"/>
          <w:sz w:val="30"/>
          <w:szCs w:val="30"/>
          <w:lang w:val="en-US" w:eastAsia="zh-CN"/>
        </w:rPr>
        <w:t>制定了绥芬河市信用体系建设任务解析表、绥芬河市信用体系建设清单，</w:t>
      </w:r>
      <w:r>
        <w:rPr>
          <w:rFonts w:hint="eastAsia" w:ascii="宋体" w:hAnsi="宋体" w:eastAsia="宋体" w:cs="宋体"/>
          <w:sz w:val="30"/>
          <w:szCs w:val="30"/>
          <w:highlight w:val="none"/>
          <w:lang w:val="en-US" w:eastAsia="zh-CN"/>
        </w:rPr>
        <w:t>出台了</w:t>
      </w:r>
      <w:r>
        <w:rPr>
          <w:rFonts w:hint="eastAsia" w:ascii="宋体" w:hAnsi="宋体" w:eastAsia="宋体" w:cs="宋体"/>
          <w:sz w:val="30"/>
          <w:szCs w:val="30"/>
          <w:lang w:val="en-US" w:eastAsia="zh-CN"/>
        </w:rPr>
        <w:t>《绥芬河市加强政务诚信建设实施方案》、《绥芬河市营商环境投诉处理实施细则》《绥芬河市公共信用信息常态化互联共享机制》等制度方案，为我市信用体系建设强化了制度保障。扎实推进行政许可和行政处罚“双公示”工作，累计上传信</w:t>
      </w:r>
      <w:r>
        <w:rPr>
          <w:rFonts w:hint="eastAsia" w:ascii="宋体" w:hAnsi="宋体" w:eastAsia="宋体" w:cs="宋体"/>
          <w:color w:val="auto"/>
          <w:sz w:val="30"/>
          <w:szCs w:val="30"/>
          <w:highlight w:val="none"/>
          <w:lang w:val="en-US" w:eastAsia="zh-CN"/>
        </w:rPr>
        <w:t>息</w:t>
      </w:r>
      <w:r>
        <w:rPr>
          <w:rFonts w:hint="eastAsia" w:ascii="宋体" w:hAnsi="宋体" w:eastAsia="宋体" w:cs="宋体"/>
          <w:sz w:val="30"/>
          <w:szCs w:val="30"/>
          <w:shd w:val="clear" w:color="auto" w:fill="FFFFFF"/>
          <w:lang w:val="en-US" w:eastAsia="zh-CN"/>
        </w:rPr>
        <w:t>48905条，</w:t>
      </w:r>
      <w:r>
        <w:rPr>
          <w:rFonts w:hint="eastAsia" w:ascii="宋体" w:hAnsi="宋体" w:eastAsia="宋体" w:cs="宋体"/>
          <w:color w:val="auto"/>
          <w:sz w:val="30"/>
          <w:szCs w:val="30"/>
          <w:highlight w:val="none"/>
          <w:lang w:val="en-US" w:eastAsia="zh-CN"/>
        </w:rPr>
        <w:t>“双公示”率达100%，</w:t>
      </w:r>
      <w:r>
        <w:rPr>
          <w:rFonts w:hint="eastAsia" w:ascii="宋体" w:hAnsi="宋体" w:eastAsia="宋体" w:cs="宋体"/>
          <w:sz w:val="30"/>
          <w:szCs w:val="30"/>
          <w:lang w:val="en-US" w:eastAsia="zh-CN"/>
        </w:rPr>
        <w:t>为实施事中事后联合监管、建立跨部门跨区域守信激励和失信惩戒机制等提供了重要依据。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textAlignment w:val="auto"/>
        <w:outlineLvl w:val="9"/>
        <w:rPr>
          <w:rFonts w:hint="eastAsia" w:ascii="宋体" w:hAnsi="宋体" w:eastAsia="宋体" w:cs="宋体"/>
          <w:b w:val="0"/>
          <w:bCs w:val="0"/>
          <w:sz w:val="30"/>
          <w:szCs w:val="30"/>
          <w:lang w:val="en-US" w:eastAsia="zh-CN"/>
        </w:rPr>
      </w:pPr>
      <w:r>
        <w:rPr>
          <w:rFonts w:hint="eastAsia" w:ascii="宋体" w:hAnsi="宋体" w:eastAsia="宋体" w:cs="宋体"/>
          <w:b/>
          <w:bCs/>
          <w:sz w:val="30"/>
          <w:szCs w:val="30"/>
          <w:lang w:val="en-US" w:eastAsia="zh-CN"/>
        </w:rPr>
        <w:t>2.重点领域诚信建设有序推进。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textAlignment w:val="auto"/>
        <w:outlineLvl w:val="9"/>
        <w:rPr>
          <w:rFonts w:hint="eastAsia" w:ascii="宋体" w:hAnsi="宋体" w:eastAsia="宋体" w:cs="宋体"/>
          <w:sz w:val="30"/>
          <w:szCs w:val="30"/>
          <w:lang w:val="en-US" w:eastAsia="zh-CN"/>
        </w:rPr>
      </w:pPr>
      <w:r>
        <w:rPr>
          <w:rFonts w:hint="eastAsia" w:ascii="宋体" w:hAnsi="宋体" w:eastAsia="宋体" w:cs="宋体"/>
          <w:b/>
          <w:bCs/>
          <w:sz w:val="30"/>
          <w:szCs w:val="30"/>
          <w:lang w:val="en-US" w:eastAsia="zh-CN"/>
        </w:rPr>
        <w:t>一是政务诚信。</w:t>
      </w:r>
      <w:r>
        <w:rPr>
          <w:rFonts w:hint="eastAsia" w:ascii="宋体" w:hAnsi="宋体" w:eastAsia="宋体" w:cs="宋体"/>
          <w:sz w:val="30"/>
          <w:szCs w:val="30"/>
          <w:lang w:val="en-US" w:eastAsia="zh-CN"/>
        </w:rPr>
        <w:t>成立了政府失信违诺清理专项行动小组，小组办公室设在市场监管局，制定了实施方案，设立了投诉举报电话，紧紧围绕政府失责失信影响营商环境的突出问题，开展清理整顿。利用</w:t>
      </w:r>
      <w:r>
        <w:rPr>
          <w:rFonts w:hint="eastAsia" w:ascii="宋体" w:hAnsi="宋体" w:eastAsia="宋体" w:cs="宋体"/>
          <w:sz w:val="30"/>
          <w:szCs w:val="30"/>
          <w:lang w:eastAsia="zh-CN"/>
        </w:rPr>
        <w:t>市政府网站、电视台、今日绥芬河报、“信用绥芬河”微信公众号</w:t>
      </w:r>
      <w:r>
        <w:rPr>
          <w:rFonts w:hint="eastAsia" w:ascii="宋体" w:hAnsi="宋体" w:eastAsia="宋体" w:cs="宋体"/>
          <w:sz w:val="30"/>
          <w:szCs w:val="30"/>
          <w:lang w:val="en-US" w:eastAsia="zh-CN"/>
        </w:rPr>
        <w:t>等平台</w:t>
      </w:r>
      <w:r>
        <w:rPr>
          <w:rFonts w:hint="eastAsia" w:ascii="宋体" w:hAnsi="宋体" w:eastAsia="宋体" w:cs="宋体"/>
          <w:sz w:val="30"/>
          <w:szCs w:val="30"/>
          <w:lang w:eastAsia="zh-CN"/>
        </w:rPr>
        <w:t>公布了政府失信违诺专项清理工作投诉举报受理事项及渠道，</w:t>
      </w:r>
      <w:r>
        <w:rPr>
          <w:rFonts w:hint="eastAsia" w:ascii="宋体" w:hAnsi="宋体" w:eastAsia="宋体" w:cs="宋体"/>
          <w:sz w:val="30"/>
          <w:szCs w:val="30"/>
          <w:lang w:val="en-US" w:eastAsia="zh-CN"/>
        </w:rPr>
        <w:t>通过前期自查自纠和</w:t>
      </w:r>
      <w:r>
        <w:rPr>
          <w:rFonts w:hint="eastAsia" w:ascii="宋体" w:hAnsi="宋体" w:eastAsia="宋体" w:cs="宋体"/>
          <w:sz w:val="30"/>
          <w:szCs w:val="30"/>
          <w:lang w:eastAsia="zh-CN"/>
        </w:rPr>
        <w:t>受理咨询投诉，</w:t>
      </w:r>
      <w:r>
        <w:rPr>
          <w:rFonts w:hint="eastAsia" w:ascii="宋体" w:hAnsi="宋体" w:eastAsia="宋体" w:cs="宋体"/>
          <w:sz w:val="30"/>
          <w:szCs w:val="30"/>
          <w:lang w:val="en-US" w:eastAsia="zh-CN"/>
        </w:rPr>
        <w:t>共梳理出四件政府失信违诺行为，</w:t>
      </w:r>
      <w:r>
        <w:rPr>
          <w:rFonts w:hint="eastAsia" w:ascii="宋体" w:hAnsi="宋体" w:eastAsia="宋体" w:cs="宋体"/>
          <w:sz w:val="30"/>
          <w:szCs w:val="30"/>
          <w:lang w:eastAsia="zh-CN"/>
        </w:rPr>
        <w:t>建立了问题台账并全程跟踪、督办，要求相关部门限期整改。</w:t>
      </w:r>
      <w:r>
        <w:rPr>
          <w:rFonts w:hint="eastAsia" w:ascii="宋体" w:hAnsi="宋体" w:eastAsia="宋体" w:cs="宋体"/>
          <w:b/>
          <w:bCs/>
          <w:sz w:val="30"/>
          <w:szCs w:val="30"/>
          <w:lang w:val="en-US" w:eastAsia="zh-CN"/>
        </w:rPr>
        <w:t>二是社会诚信。</w:t>
      </w:r>
      <w:r>
        <w:rPr>
          <w:rFonts w:hint="eastAsia" w:ascii="宋体" w:hAnsi="宋体" w:eastAsia="宋体" w:cs="宋体"/>
          <w:sz w:val="30"/>
          <w:szCs w:val="30"/>
          <w:highlight w:val="none"/>
          <w:lang w:val="en-US" w:eastAsia="zh-CN"/>
        </w:rPr>
        <w:t>编制了我市诚信手册、市民诚信卡；依托乡镇基层组织，采取由社区填报和个人扫描微信公众号自行填报等方式，</w:t>
      </w:r>
      <w:r>
        <w:rPr>
          <w:rFonts w:hint="eastAsia" w:ascii="宋体" w:hAnsi="宋体" w:eastAsia="宋体" w:cs="宋体"/>
          <w:sz w:val="30"/>
          <w:szCs w:val="30"/>
          <w:highlight w:val="none"/>
        </w:rPr>
        <w:t>开展自然人信用信息归集工作</w:t>
      </w:r>
      <w:r>
        <w:rPr>
          <w:rFonts w:hint="eastAsia" w:ascii="宋体" w:hAnsi="宋体" w:eastAsia="宋体" w:cs="宋体"/>
          <w:sz w:val="30"/>
          <w:szCs w:val="30"/>
          <w:highlight w:val="none"/>
          <w:lang w:eastAsia="zh-CN"/>
        </w:rPr>
        <w:t>，</w:t>
      </w:r>
      <w:r>
        <w:rPr>
          <w:rFonts w:hint="eastAsia" w:ascii="宋体" w:hAnsi="宋体" w:eastAsia="宋体" w:cs="宋体"/>
          <w:sz w:val="30"/>
          <w:szCs w:val="30"/>
          <w:highlight w:val="none"/>
          <w:lang w:val="en-US" w:eastAsia="zh-CN"/>
        </w:rPr>
        <w:t>已采集</w:t>
      </w:r>
      <w:r>
        <w:rPr>
          <w:rFonts w:hint="eastAsia" w:ascii="宋体" w:hAnsi="宋体" w:eastAsia="宋体" w:cs="宋体"/>
          <w:sz w:val="30"/>
          <w:szCs w:val="30"/>
          <w:highlight w:val="none"/>
          <w:lang w:eastAsia="zh-CN"/>
        </w:rPr>
        <w:t>自然人信用信息</w:t>
      </w:r>
      <w:r>
        <w:rPr>
          <w:rFonts w:hint="eastAsia" w:ascii="宋体" w:hAnsi="宋体" w:eastAsia="宋体" w:cs="宋体"/>
          <w:sz w:val="30"/>
          <w:szCs w:val="30"/>
          <w:highlight w:val="none"/>
          <w:lang w:val="en-US" w:eastAsia="zh-CN"/>
        </w:rPr>
        <w:t>25000余条，</w:t>
      </w:r>
      <w:r>
        <w:rPr>
          <w:rFonts w:hint="eastAsia" w:ascii="宋体" w:hAnsi="宋体" w:eastAsia="宋体" w:cs="宋体"/>
          <w:sz w:val="30"/>
          <w:szCs w:val="30"/>
          <w:highlight w:val="none"/>
          <w:lang w:eastAsia="zh-CN"/>
        </w:rPr>
        <w:t>采集率达</w:t>
      </w:r>
      <w:r>
        <w:rPr>
          <w:rFonts w:hint="eastAsia" w:ascii="宋体" w:hAnsi="宋体" w:eastAsia="宋体" w:cs="宋体"/>
          <w:sz w:val="30"/>
          <w:szCs w:val="30"/>
          <w:highlight w:val="none"/>
          <w:lang w:val="en-US" w:eastAsia="zh-CN"/>
        </w:rPr>
        <w:t>30%</w:t>
      </w:r>
      <w:r>
        <w:rPr>
          <w:rFonts w:hint="eastAsia" w:ascii="宋体" w:hAnsi="宋体" w:eastAsia="宋体" w:cs="宋体"/>
          <w:color w:val="333333"/>
          <w:sz w:val="30"/>
          <w:szCs w:val="30"/>
          <w:highlight w:val="none"/>
        </w:rPr>
        <w:t>。</w:t>
      </w:r>
      <w:r>
        <w:rPr>
          <w:rFonts w:hint="eastAsia" w:ascii="宋体" w:hAnsi="宋体" w:eastAsia="宋体" w:cs="宋体"/>
          <w:b/>
          <w:bCs/>
          <w:sz w:val="30"/>
          <w:szCs w:val="30"/>
          <w:lang w:val="en-US" w:eastAsia="zh-CN"/>
        </w:rPr>
        <w:t>三是行业诚信。</w:t>
      </w:r>
      <w:r>
        <w:rPr>
          <w:rFonts w:hint="eastAsia" w:ascii="宋体" w:hAnsi="宋体" w:eastAsia="宋体" w:cs="宋体"/>
          <w:color w:val="auto"/>
          <w:sz w:val="30"/>
          <w:szCs w:val="30"/>
        </w:rPr>
        <w:t>积极开展行业信用体系建设，</w:t>
      </w:r>
      <w:r>
        <w:rPr>
          <w:rFonts w:hint="eastAsia" w:ascii="宋体" w:hAnsi="宋体" w:eastAsia="宋体" w:cs="宋体"/>
          <w:color w:val="auto"/>
          <w:sz w:val="30"/>
          <w:szCs w:val="30"/>
          <w:lang w:eastAsia="zh-CN"/>
        </w:rPr>
        <w:t>在</w:t>
      </w:r>
      <w:r>
        <w:rPr>
          <w:rFonts w:hint="eastAsia" w:ascii="宋体" w:hAnsi="宋体" w:eastAsia="宋体" w:cs="宋体"/>
          <w:color w:val="auto"/>
          <w:sz w:val="30"/>
          <w:szCs w:val="30"/>
        </w:rPr>
        <w:t>食品、餐饮、特种设备等</w:t>
      </w:r>
      <w:r>
        <w:rPr>
          <w:rFonts w:hint="eastAsia" w:ascii="宋体" w:hAnsi="宋体" w:eastAsia="宋体" w:cs="宋体"/>
          <w:color w:val="auto"/>
          <w:sz w:val="30"/>
          <w:szCs w:val="30"/>
          <w:lang w:eastAsia="zh-CN"/>
        </w:rPr>
        <w:t>行业</w:t>
      </w:r>
      <w:r>
        <w:rPr>
          <w:rFonts w:hint="eastAsia" w:ascii="宋体" w:hAnsi="宋体" w:eastAsia="宋体" w:cs="宋体"/>
          <w:color w:val="auto"/>
          <w:sz w:val="30"/>
          <w:szCs w:val="30"/>
        </w:rPr>
        <w:t>实行信用分级管理；</w:t>
      </w:r>
      <w:r>
        <w:rPr>
          <w:rFonts w:hint="eastAsia" w:ascii="宋体" w:hAnsi="宋体" w:eastAsia="宋体" w:cs="宋体"/>
          <w:color w:val="auto"/>
          <w:sz w:val="30"/>
          <w:szCs w:val="30"/>
          <w:lang w:eastAsia="zh-CN"/>
        </w:rPr>
        <w:t>联合商务局</w:t>
      </w:r>
      <w:r>
        <w:rPr>
          <w:rFonts w:hint="eastAsia" w:ascii="宋体" w:hAnsi="宋体" w:eastAsia="宋体" w:cs="宋体"/>
          <w:color w:val="auto"/>
          <w:sz w:val="30"/>
          <w:szCs w:val="30"/>
        </w:rPr>
        <w:t>开展了</w:t>
      </w:r>
      <w:r>
        <w:rPr>
          <w:rFonts w:hint="eastAsia" w:ascii="宋体" w:hAnsi="宋体" w:eastAsia="宋体" w:cs="宋体"/>
          <w:color w:val="auto"/>
          <w:sz w:val="30"/>
          <w:szCs w:val="30"/>
          <w:lang w:eastAsia="zh-CN"/>
        </w:rPr>
        <w:t>诚信</w:t>
      </w:r>
      <w:r>
        <w:rPr>
          <w:rFonts w:hint="eastAsia" w:ascii="宋体" w:hAnsi="宋体" w:eastAsia="宋体" w:cs="宋体"/>
          <w:color w:val="auto"/>
          <w:sz w:val="30"/>
          <w:szCs w:val="30"/>
        </w:rPr>
        <w:t>典型企业评选活动，已评选出“诚信经营示范单位”12家，</w:t>
      </w:r>
      <w:r>
        <w:rPr>
          <w:rFonts w:hint="eastAsia" w:ascii="宋体" w:hAnsi="宋体" w:eastAsia="宋体" w:cs="宋体"/>
          <w:color w:val="auto"/>
          <w:sz w:val="30"/>
          <w:szCs w:val="30"/>
          <w:highlight w:val="none"/>
          <w:lang w:val="en-US" w:eastAsia="zh-CN"/>
        </w:rPr>
        <w:t>树立俄籍自然人诚信经营典型3家</w:t>
      </w:r>
      <w:r>
        <w:rPr>
          <w:rFonts w:hint="eastAsia" w:ascii="宋体" w:hAnsi="宋体" w:eastAsia="宋体" w:cs="宋体"/>
          <w:color w:val="auto"/>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textAlignment w:val="auto"/>
        <w:outlineLvl w:val="9"/>
        <w:rPr>
          <w:rFonts w:hint="eastAsia" w:ascii="宋体" w:hAnsi="宋体" w:eastAsia="宋体" w:cs="宋体"/>
          <w:sz w:val="30"/>
          <w:szCs w:val="30"/>
          <w:lang w:val="en-US" w:eastAsia="zh-CN"/>
        </w:rPr>
      </w:pPr>
      <w:r>
        <w:rPr>
          <w:rFonts w:hint="eastAsia" w:ascii="宋体" w:hAnsi="宋体" w:eastAsia="宋体" w:cs="宋体"/>
          <w:b/>
          <w:bCs/>
          <w:sz w:val="30"/>
          <w:szCs w:val="30"/>
          <w:lang w:val="en-US" w:eastAsia="zh-CN"/>
        </w:rPr>
        <w:t>3.中俄信用合作进一步深化。</w:t>
      </w:r>
      <w:r>
        <w:rPr>
          <w:rFonts w:hint="eastAsia" w:ascii="宋体" w:hAnsi="宋体" w:eastAsia="宋体" w:cs="宋体"/>
          <w:sz w:val="30"/>
          <w:szCs w:val="30"/>
          <w:lang w:val="en-US" w:eastAsia="zh-CN"/>
        </w:rPr>
        <w:t>2018年8月8日，我市成功举办了</w:t>
      </w:r>
      <w:r>
        <w:rPr>
          <w:rFonts w:hint="eastAsia" w:ascii="宋体" w:hAnsi="宋体" w:eastAsia="宋体" w:cs="宋体"/>
          <w:sz w:val="30"/>
          <w:szCs w:val="30"/>
          <w:lang w:eastAsia="zh-CN"/>
        </w:rPr>
        <w:t>第二届</w:t>
      </w:r>
      <w:r>
        <w:rPr>
          <w:rFonts w:hint="eastAsia" w:ascii="宋体" w:hAnsi="宋体" w:eastAsia="宋体" w:cs="宋体"/>
          <w:sz w:val="30"/>
          <w:szCs w:val="30"/>
        </w:rPr>
        <w:t>“中俄信用</w:t>
      </w:r>
      <w:r>
        <w:rPr>
          <w:rFonts w:hint="eastAsia" w:ascii="宋体" w:hAnsi="宋体" w:eastAsia="宋体" w:cs="宋体"/>
          <w:sz w:val="30"/>
          <w:szCs w:val="30"/>
          <w:lang w:eastAsia="zh-CN"/>
        </w:rPr>
        <w:t>合作发展</w:t>
      </w:r>
      <w:r>
        <w:rPr>
          <w:rFonts w:hint="eastAsia" w:ascii="宋体" w:hAnsi="宋体" w:eastAsia="宋体" w:cs="宋体"/>
          <w:sz w:val="30"/>
          <w:szCs w:val="30"/>
        </w:rPr>
        <w:t>论坛”</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进一步拓展中俄信用体系建设合作的深度和广度；</w:t>
      </w:r>
      <w:r>
        <w:rPr>
          <w:rFonts w:hint="eastAsia" w:ascii="宋体" w:hAnsi="宋体" w:eastAsia="宋体" w:cs="宋体"/>
          <w:color w:val="auto"/>
          <w:kern w:val="0"/>
          <w:sz w:val="30"/>
          <w:szCs w:val="30"/>
          <w:lang w:val="en-US" w:eastAsia="zh-CN"/>
        </w:rPr>
        <w:t>为3家俄罗斯企业和3家绥芬河企业发放了“诚信经营牌”，</w:t>
      </w:r>
      <w:r>
        <w:rPr>
          <w:rFonts w:hint="eastAsia" w:ascii="宋体" w:hAnsi="宋体" w:eastAsia="宋体" w:cs="宋体"/>
          <w:sz w:val="30"/>
          <w:szCs w:val="30"/>
          <w:lang w:val="en-US" w:eastAsia="zh-CN"/>
        </w:rPr>
        <w:t>稳步推进</w:t>
      </w:r>
      <w:r>
        <w:rPr>
          <w:rFonts w:hint="eastAsia" w:ascii="宋体" w:hAnsi="宋体" w:eastAsia="宋体" w:cs="宋体"/>
          <w:kern w:val="2"/>
          <w:sz w:val="30"/>
          <w:szCs w:val="30"/>
          <w:lang w:val="en-US" w:eastAsia="zh-CN" w:bidi="ar-SA"/>
        </w:rPr>
        <w:t>中俄两国企业信用互认工作，为探索建立中俄双方共同参与的跨国信用体系夯实了基础</w:t>
      </w:r>
      <w:r>
        <w:rPr>
          <w:rFonts w:hint="eastAsia" w:ascii="宋体" w:hAnsi="宋体" w:eastAsia="宋体" w:cs="宋体"/>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textAlignment w:val="auto"/>
        <w:outlineLvl w:val="9"/>
        <w:rPr>
          <w:rFonts w:hint="eastAsia" w:ascii="宋体" w:hAnsi="宋体" w:eastAsia="宋体" w:cs="宋体"/>
          <w:sz w:val="30"/>
          <w:szCs w:val="30"/>
          <w:lang w:val="en-US" w:eastAsia="zh-CN"/>
        </w:rPr>
      </w:pPr>
      <w:r>
        <w:rPr>
          <w:rFonts w:hint="eastAsia" w:ascii="宋体" w:hAnsi="宋体" w:eastAsia="宋体" w:cs="宋体"/>
          <w:b/>
          <w:bCs/>
          <w:sz w:val="30"/>
          <w:szCs w:val="30"/>
          <w:lang w:val="en-US" w:eastAsia="zh-CN"/>
        </w:rPr>
        <w:t>4.联合奖惩工作持续开展。</w:t>
      </w:r>
      <w:r>
        <w:rPr>
          <w:rFonts w:hint="eastAsia" w:ascii="宋体" w:hAnsi="宋体" w:eastAsia="宋体" w:cs="宋体"/>
          <w:sz w:val="30"/>
          <w:szCs w:val="30"/>
          <w:lang w:val="en-US" w:eastAsia="zh-CN"/>
        </w:rPr>
        <w:t>建立了多部门失信惩戒联动机制，通过信息共享、公开曝光重点行业和领域市场主体典型失信行为等方式，严格限制失信企业公共服务项目、金融活动。已惩戒失信被执行企业</w:t>
      </w:r>
      <w:r>
        <w:rPr>
          <w:rFonts w:hint="eastAsia" w:ascii="宋体" w:hAnsi="宋体" w:eastAsia="宋体" w:cs="宋体"/>
          <w:color w:val="auto"/>
          <w:sz w:val="30"/>
          <w:szCs w:val="30"/>
          <w:highlight w:val="none"/>
          <w:lang w:val="en-US" w:eastAsia="zh-CN"/>
        </w:rPr>
        <w:t>111家，失信被执行人257人次</w:t>
      </w:r>
      <w:r>
        <w:rPr>
          <w:rFonts w:hint="eastAsia" w:ascii="宋体" w:hAnsi="宋体" w:eastAsia="宋体" w:cs="宋体"/>
          <w:sz w:val="30"/>
          <w:szCs w:val="30"/>
          <w:lang w:val="en-US" w:eastAsia="zh-CN"/>
        </w:rPr>
        <w:t>，“一处失信，处处受限”的信用约束格局初步形成。邀请</w:t>
      </w:r>
      <w:r>
        <w:rPr>
          <w:rFonts w:hint="eastAsia" w:ascii="宋体" w:hAnsi="宋体" w:eastAsia="宋体" w:cs="宋体"/>
          <w:sz w:val="30"/>
          <w:szCs w:val="30"/>
          <w:highlight w:val="none"/>
          <w:lang w:val="en-US" w:eastAsia="zh-CN"/>
        </w:rPr>
        <w:t>黑龙江省冠军信用评估有限公司对我市维多宝食品有限责任公司、石英钾肥、青云超市等10余家企业开展了信用等级评定工作</w:t>
      </w:r>
      <w:r>
        <w:rPr>
          <w:rFonts w:hint="eastAsia" w:ascii="宋体" w:hAnsi="宋体" w:eastAsia="宋体" w:cs="宋体"/>
          <w:sz w:val="30"/>
          <w:szCs w:val="30"/>
          <w:lang w:val="en-US" w:eastAsia="zh-CN"/>
        </w:rPr>
        <w:t>；在行政审批大厅、火车站、银行等服务窗口，建立了“守信激励”绿色通道。通过疏堵结合的方式，让守信者畅行天下、失信者寸步难行。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eastAsia="zh-CN"/>
        </w:rPr>
        <w:t>（三）</w:t>
      </w:r>
      <w:r>
        <w:rPr>
          <w:rFonts w:hint="eastAsia" w:ascii="宋体" w:hAnsi="宋体" w:eastAsia="宋体" w:cs="宋体"/>
          <w:sz w:val="30"/>
          <w:szCs w:val="30"/>
          <w:lang w:val="en-US" w:eastAsia="zh-CN"/>
        </w:rPr>
        <w:t>加强食品药品监管和安全隐患排查，守牢人民群众安全底线。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2" w:firstLineChars="200"/>
        <w:jc w:val="both"/>
        <w:textAlignment w:val="auto"/>
        <w:rPr>
          <w:rFonts w:hint="eastAsia" w:ascii="宋体" w:hAnsi="宋体" w:eastAsia="宋体" w:cs="宋体"/>
          <w:b w:val="0"/>
          <w:bCs w:val="0"/>
          <w:sz w:val="30"/>
          <w:szCs w:val="30"/>
          <w:lang w:val="en-US" w:eastAsia="zh-CN"/>
        </w:rPr>
      </w:pPr>
      <w:r>
        <w:rPr>
          <w:rFonts w:hint="eastAsia" w:ascii="宋体" w:hAnsi="宋体" w:eastAsia="宋体" w:cs="宋体"/>
          <w:b/>
          <w:bCs/>
          <w:sz w:val="30"/>
          <w:szCs w:val="30"/>
          <w:lang w:val="en-US" w:eastAsia="zh-CN"/>
        </w:rPr>
        <w:t>1.强化日常监管，严格规范生产经营行为。</w:t>
      </w:r>
      <w:r>
        <w:rPr>
          <w:rFonts w:hint="eastAsia" w:ascii="宋体" w:hAnsi="宋体" w:eastAsia="宋体" w:cs="宋体"/>
          <w:b w:val="0"/>
          <w:bCs w:val="0"/>
          <w:sz w:val="30"/>
          <w:szCs w:val="30"/>
          <w:lang w:val="en-US" w:eastAsia="zh-CN"/>
        </w:rPr>
        <w:t>开展了食品药品安全大排查、大整治行动，排查食品药品企业934户，发现风险隐患问题7个，限期整改7个。会同检察院、教育局开展了幼儿园食品安全联合检查，检查幼儿园12所，强化重点领域食品安全。</w:t>
      </w:r>
      <w:r>
        <w:rPr>
          <w:rFonts w:hint="eastAsia" w:ascii="宋体" w:hAnsi="宋体" w:eastAsia="宋体" w:cs="宋体"/>
          <w:color w:val="auto"/>
          <w:sz w:val="30"/>
          <w:szCs w:val="30"/>
          <w:shd w:val="clear" w:color="auto" w:fill="FFFFFF"/>
          <w:lang w:eastAsia="zh-CN"/>
        </w:rPr>
        <w:t>完成食品药品抽检计划，抽检食品</w:t>
      </w:r>
      <w:r>
        <w:rPr>
          <w:rFonts w:hint="eastAsia" w:ascii="宋体" w:hAnsi="宋体" w:eastAsia="宋体" w:cs="宋体"/>
          <w:color w:val="auto"/>
          <w:sz w:val="30"/>
          <w:szCs w:val="30"/>
          <w:shd w:val="clear" w:color="auto" w:fill="FFFFFF"/>
          <w:lang w:val="en-US" w:eastAsia="zh-CN"/>
        </w:rPr>
        <w:t>240批次、</w:t>
      </w:r>
      <w:r>
        <w:rPr>
          <w:rFonts w:hint="eastAsia" w:ascii="宋体" w:hAnsi="宋体" w:eastAsia="宋体" w:cs="宋体"/>
          <w:color w:val="auto"/>
          <w:sz w:val="30"/>
          <w:szCs w:val="30"/>
          <w:shd w:val="clear" w:color="auto" w:fill="FFFFFF"/>
          <w:lang w:eastAsia="zh-CN"/>
        </w:rPr>
        <w:t>食用农产品</w:t>
      </w:r>
      <w:r>
        <w:rPr>
          <w:rFonts w:hint="eastAsia" w:ascii="宋体" w:hAnsi="宋体" w:eastAsia="宋体" w:cs="宋体"/>
          <w:color w:val="auto"/>
          <w:sz w:val="30"/>
          <w:szCs w:val="30"/>
          <w:shd w:val="clear" w:color="auto" w:fill="FFFFFF"/>
          <w:lang w:val="en-US" w:eastAsia="zh-CN"/>
        </w:rPr>
        <w:t>130批次、</w:t>
      </w:r>
      <w:r>
        <w:rPr>
          <w:rFonts w:hint="eastAsia" w:ascii="宋体" w:hAnsi="宋体" w:eastAsia="宋体" w:cs="宋体"/>
          <w:color w:val="auto"/>
          <w:sz w:val="30"/>
          <w:szCs w:val="30"/>
          <w:highlight w:val="none"/>
          <w:shd w:val="clear" w:color="auto" w:fill="FFFFFF"/>
          <w:lang w:val="en-US" w:eastAsia="zh-CN"/>
        </w:rPr>
        <w:t>药品35批次</w:t>
      </w:r>
      <w:r>
        <w:rPr>
          <w:rFonts w:hint="eastAsia" w:ascii="宋体" w:hAnsi="宋体" w:eastAsia="宋体" w:cs="宋体"/>
          <w:color w:val="auto"/>
          <w:sz w:val="30"/>
          <w:szCs w:val="30"/>
          <w:shd w:val="clear" w:color="auto" w:fill="FFFFFF"/>
          <w:lang w:val="en-US" w:eastAsia="zh-CN"/>
        </w:rPr>
        <w:t>，检出不合格食品95批次、食用农产品2批次、</w:t>
      </w:r>
      <w:r>
        <w:rPr>
          <w:rFonts w:hint="eastAsia" w:ascii="宋体" w:hAnsi="宋体" w:eastAsia="宋体" w:cs="宋体"/>
          <w:color w:val="auto"/>
          <w:sz w:val="30"/>
          <w:szCs w:val="30"/>
          <w:highlight w:val="none"/>
          <w:shd w:val="clear" w:color="auto" w:fill="FFFFFF"/>
          <w:lang w:val="en-US" w:eastAsia="zh-CN"/>
        </w:rPr>
        <w:t>药品1批次</w:t>
      </w:r>
      <w:r>
        <w:rPr>
          <w:rFonts w:hint="eastAsia" w:ascii="宋体" w:hAnsi="宋体" w:eastAsia="宋体" w:cs="宋体"/>
          <w:color w:val="auto"/>
          <w:sz w:val="30"/>
          <w:szCs w:val="30"/>
          <w:shd w:val="clear" w:color="auto" w:fill="FFFFFF"/>
          <w:lang w:val="en-US" w:eastAsia="zh-CN"/>
        </w:rPr>
        <w:t>并进行了核查处置。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牡丹江食药局药械监管督察组对我局药械监管工作给予了高度评价，认为我局</w:t>
      </w:r>
      <w:r>
        <w:rPr>
          <w:rFonts w:hint="eastAsia" w:ascii="宋体" w:hAnsi="宋体" w:eastAsia="宋体" w:cs="宋体"/>
          <w:sz w:val="30"/>
          <w:szCs w:val="30"/>
          <w:lang w:val="en-US" w:eastAsia="zh-CN"/>
        </w:rPr>
        <w:t>药械监管工作扎实到位，保证了使用安全</w:t>
      </w:r>
      <w:r>
        <w:rPr>
          <w:rFonts w:hint="eastAsia" w:ascii="宋体" w:hAnsi="宋体" w:eastAsia="宋体" w:cs="宋体"/>
          <w:b w:val="0"/>
          <w:bCs w:val="0"/>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2"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b/>
          <w:bCs/>
          <w:sz w:val="30"/>
          <w:szCs w:val="30"/>
          <w:lang w:val="en-US" w:eastAsia="zh-CN"/>
        </w:rPr>
        <w:t>2.立足地方产业发展，着重把好俄罗斯食品质量关。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b w:val="0"/>
          <w:bCs w:val="0"/>
          <w:sz w:val="30"/>
          <w:szCs w:val="30"/>
          <w:lang w:val="en-US" w:eastAsia="zh-CN"/>
        </w:rPr>
        <w:t>一是开展了</w:t>
      </w:r>
      <w:r>
        <w:rPr>
          <w:rFonts w:hint="eastAsia" w:ascii="宋体" w:hAnsi="宋体" w:eastAsia="宋体" w:cs="宋体"/>
          <w:sz w:val="30"/>
          <w:szCs w:val="30"/>
          <w:lang w:val="en-US" w:eastAsia="zh-CN"/>
        </w:rPr>
        <w:t>生产加工提拉米苏行业、俄食品销售环节专项整治，查扣无中文标签等问题食品800多个，没收标签2000余张，</w:t>
      </w:r>
      <w:r>
        <w:rPr>
          <w:rFonts w:hint="eastAsia" w:ascii="宋体" w:hAnsi="宋体" w:eastAsia="宋体" w:cs="宋体"/>
          <w:sz w:val="30"/>
          <w:szCs w:val="30"/>
          <w:u w:val="none"/>
        </w:rPr>
        <w:t>查获</w:t>
      </w:r>
      <w:r>
        <w:rPr>
          <w:rFonts w:hint="eastAsia" w:ascii="宋体" w:hAnsi="宋体" w:eastAsia="宋体" w:cs="宋体"/>
          <w:sz w:val="30"/>
          <w:szCs w:val="30"/>
          <w:lang w:val="en-US" w:eastAsia="zh-CN"/>
        </w:rPr>
        <w:t>无证无照生产提拉米苏场所1处、</w:t>
      </w:r>
      <w:r>
        <w:rPr>
          <w:rFonts w:hint="eastAsia" w:ascii="宋体" w:hAnsi="宋体" w:eastAsia="宋体" w:cs="宋体"/>
          <w:b w:val="0"/>
          <w:bCs w:val="0"/>
          <w:sz w:val="30"/>
          <w:szCs w:val="30"/>
          <w:lang w:val="en-US" w:eastAsia="zh-CN"/>
        </w:rPr>
        <w:t>俄罗斯植物蛋白粉黑加工点1处</w:t>
      </w:r>
      <w:r>
        <w:rPr>
          <w:rFonts w:hint="eastAsia" w:ascii="宋体" w:hAnsi="宋体" w:eastAsia="宋体" w:cs="宋体"/>
          <w:sz w:val="30"/>
          <w:szCs w:val="30"/>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9"/>
        <w:rPr>
          <w:rFonts w:hint="eastAsia" w:ascii="宋体" w:hAnsi="宋体" w:eastAsia="宋体" w:cs="宋体"/>
          <w:b/>
          <w:bCs/>
          <w:sz w:val="30"/>
          <w:szCs w:val="30"/>
          <w:lang w:val="en-US" w:eastAsia="zh-CN"/>
        </w:rPr>
      </w:pPr>
      <w:r>
        <w:rPr>
          <w:rFonts w:hint="eastAsia" w:ascii="宋体" w:hAnsi="宋体" w:eastAsia="宋体" w:cs="宋体"/>
          <w:b w:val="0"/>
          <w:bCs w:val="0"/>
          <w:sz w:val="30"/>
          <w:szCs w:val="30"/>
          <w:lang w:val="en-US" w:eastAsia="zh-CN"/>
        </w:rPr>
        <w:t>二是今年以来，我局共接到投诉举报1200余件，大部分为网络购买俄罗斯进口食品问题。为加强监管，有效处理</w:t>
      </w:r>
      <w:r>
        <w:rPr>
          <w:rFonts w:hint="eastAsia" w:ascii="宋体" w:hAnsi="宋体" w:eastAsia="宋体" w:cs="宋体"/>
          <w:sz w:val="30"/>
          <w:szCs w:val="30"/>
          <w:lang w:val="en-US" w:eastAsia="zh-CN"/>
        </w:rPr>
        <w:t>网络投诉举报，我局</w:t>
      </w:r>
      <w:r>
        <w:rPr>
          <w:rFonts w:hint="eastAsia" w:ascii="宋体" w:hAnsi="宋体" w:eastAsia="宋体" w:cs="宋体"/>
          <w:sz w:val="30"/>
          <w:szCs w:val="30"/>
          <w:lang w:eastAsia="zh-CN"/>
        </w:rPr>
        <w:t>与浙江省杭州市余杭区市场监管局签订了网络交易监管跨区域协作协议，</w:t>
      </w:r>
      <w:r>
        <w:rPr>
          <w:rFonts w:hint="eastAsia" w:ascii="宋体" w:hAnsi="宋体" w:eastAsia="宋体" w:cs="宋体"/>
          <w:sz w:val="30"/>
          <w:szCs w:val="30"/>
          <w:lang w:val="en-US" w:eastAsia="zh-CN"/>
        </w:rPr>
        <w:t>实现了网络违法案件移送移交、数据协查和网络经营者信用信息共享</w:t>
      </w:r>
      <w:r>
        <w:rPr>
          <w:rFonts w:hint="eastAsia" w:ascii="宋体" w:hAnsi="宋体" w:eastAsia="宋体" w:cs="宋体"/>
          <w:sz w:val="30"/>
          <w:szCs w:val="30"/>
          <w:lang w:eastAsia="zh-CN"/>
        </w:rPr>
        <w:t>，破解了我局办理网络案件电子证据固定难和商户联系不到的问题。走访了阿里巴巴和拼多多公司总部，</w:t>
      </w:r>
      <w:r>
        <w:rPr>
          <w:rFonts w:hint="eastAsia" w:ascii="宋体" w:hAnsi="宋体" w:eastAsia="宋体" w:cs="宋体"/>
          <w:sz w:val="30"/>
          <w:szCs w:val="30"/>
          <w:lang w:val="en-US" w:eastAsia="zh-CN"/>
        </w:rPr>
        <w:t>介绍了国家禁止进口的商品类别和相关规定，淘宝网和拼多多平台对国家禁止进口的商品如牛肉、猪肉及其制品和奶制品全部予以下架、屏蔽处理，进一步净化了进口食品市场环境，降低食品安全隐患</w:t>
      </w:r>
      <w:r>
        <w:rPr>
          <w:rFonts w:hint="eastAsia" w:ascii="宋体" w:hAnsi="宋体" w:eastAsia="宋体" w:cs="宋体"/>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2" w:firstLineChars="200"/>
        <w:jc w:val="both"/>
        <w:textAlignment w:val="auto"/>
        <w:rPr>
          <w:rFonts w:hint="eastAsia" w:ascii="宋体" w:hAnsi="宋体" w:eastAsia="宋体" w:cs="宋体"/>
          <w:b w:val="0"/>
          <w:bCs w:val="0"/>
          <w:sz w:val="30"/>
          <w:szCs w:val="30"/>
          <w:lang w:val="en-US" w:eastAsia="zh-CN"/>
        </w:rPr>
      </w:pPr>
      <w:r>
        <w:rPr>
          <w:rFonts w:hint="eastAsia" w:ascii="宋体" w:hAnsi="宋体" w:eastAsia="宋体" w:cs="宋体"/>
          <w:b/>
          <w:bCs/>
          <w:sz w:val="30"/>
          <w:szCs w:val="30"/>
          <w:lang w:val="en-US" w:eastAsia="zh-CN"/>
        </w:rPr>
        <w:t>3.开展专项整治，解决食药安全突出问题。</w:t>
      </w:r>
      <w:r>
        <w:rPr>
          <w:rFonts w:hint="eastAsia" w:ascii="宋体" w:hAnsi="宋体" w:eastAsia="宋体" w:cs="宋体"/>
          <w:b w:val="0"/>
          <w:bCs w:val="0"/>
          <w:sz w:val="30"/>
          <w:szCs w:val="30"/>
          <w:lang w:val="en-US" w:eastAsia="zh-CN"/>
        </w:rPr>
        <w:t>通过“食安龙江百日行动”、校园及周边食品安全专项整治、非洲猪瘟疫情防控检查、集体聚餐单位食品安全整治、药品经营领域</w:t>
      </w:r>
      <w:r>
        <w:rPr>
          <w:rFonts w:hint="eastAsia" w:ascii="宋体" w:hAnsi="宋体" w:eastAsia="宋体" w:cs="宋体"/>
          <w:b w:val="0"/>
          <w:bCs w:val="0"/>
          <w:sz w:val="30"/>
          <w:szCs w:val="30"/>
        </w:rPr>
        <w:t>突出问题</w:t>
      </w:r>
      <w:r>
        <w:rPr>
          <w:rFonts w:hint="eastAsia" w:ascii="宋体" w:hAnsi="宋体" w:eastAsia="宋体" w:cs="宋体"/>
          <w:b w:val="0"/>
          <w:bCs w:val="0"/>
          <w:sz w:val="30"/>
          <w:szCs w:val="30"/>
          <w:lang w:eastAsia="zh-CN"/>
        </w:rPr>
        <w:t>专项</w:t>
      </w:r>
      <w:r>
        <w:rPr>
          <w:rFonts w:hint="eastAsia" w:ascii="宋体" w:hAnsi="宋体" w:eastAsia="宋体" w:cs="宋体"/>
          <w:b w:val="0"/>
          <w:bCs w:val="0"/>
          <w:sz w:val="30"/>
          <w:szCs w:val="30"/>
        </w:rPr>
        <w:t>整治</w:t>
      </w:r>
      <w:r>
        <w:rPr>
          <w:rFonts w:hint="eastAsia" w:ascii="宋体" w:hAnsi="宋体" w:eastAsia="宋体" w:cs="宋体"/>
          <w:b w:val="0"/>
          <w:bCs w:val="0"/>
          <w:sz w:val="30"/>
          <w:szCs w:val="30"/>
          <w:lang w:eastAsia="zh-CN"/>
        </w:rPr>
        <w:t>、疫苗专项检查等行动</w:t>
      </w:r>
      <w:r>
        <w:rPr>
          <w:rFonts w:hint="eastAsia" w:ascii="宋体" w:hAnsi="宋体" w:eastAsia="宋体" w:cs="宋体"/>
          <w:b w:val="0"/>
          <w:bCs w:val="0"/>
          <w:sz w:val="30"/>
          <w:szCs w:val="30"/>
          <w:lang w:val="en-US" w:eastAsia="zh-CN"/>
        </w:rPr>
        <w:t>，严查违法违规行为，办结食品药品案件15件。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2" w:firstLineChars="200"/>
        <w:jc w:val="both"/>
        <w:textAlignment w:val="auto"/>
        <w:rPr>
          <w:rFonts w:hint="eastAsia" w:ascii="宋体" w:hAnsi="宋体" w:eastAsia="宋体" w:cs="宋体"/>
          <w:b w:val="0"/>
          <w:bCs w:val="0"/>
          <w:sz w:val="30"/>
          <w:szCs w:val="30"/>
          <w:lang w:val="en-US" w:eastAsia="zh-CN"/>
        </w:rPr>
      </w:pPr>
      <w:r>
        <w:rPr>
          <w:rFonts w:hint="eastAsia" w:ascii="宋体" w:hAnsi="宋体" w:eastAsia="宋体" w:cs="宋体"/>
          <w:b/>
          <w:bCs/>
          <w:sz w:val="30"/>
          <w:szCs w:val="30"/>
          <w:lang w:val="en-US" w:eastAsia="zh-CN"/>
        </w:rPr>
        <w:t>4.强化宣传引导，凝聚社会共治合力。</w:t>
      </w:r>
      <w:r>
        <w:rPr>
          <w:rFonts w:hint="eastAsia" w:ascii="宋体" w:hAnsi="宋体" w:eastAsia="宋体" w:cs="宋体"/>
          <w:sz w:val="30"/>
          <w:szCs w:val="30"/>
          <w:lang w:val="zh-CN" w:eastAsia="zh-CN"/>
        </w:rPr>
        <w:t>一是组织开展各类规范整治动员会</w:t>
      </w:r>
      <w:r>
        <w:rPr>
          <w:rFonts w:hint="eastAsia" w:ascii="宋体" w:hAnsi="宋体" w:eastAsia="宋体" w:cs="宋体"/>
          <w:sz w:val="30"/>
          <w:szCs w:val="30"/>
          <w:lang w:val="en-US" w:eastAsia="zh-CN"/>
        </w:rPr>
        <w:t>6次，</w:t>
      </w:r>
      <w:r>
        <w:rPr>
          <w:rFonts w:hint="eastAsia" w:ascii="宋体" w:hAnsi="宋体" w:eastAsia="宋体" w:cs="宋体"/>
          <w:sz w:val="30"/>
          <w:szCs w:val="30"/>
          <w:lang w:val="zh-CN" w:eastAsia="zh-CN"/>
        </w:rPr>
        <w:t>对我市</w:t>
      </w:r>
      <w:r>
        <w:rPr>
          <w:rFonts w:hint="eastAsia" w:ascii="宋体" w:hAnsi="宋体" w:eastAsia="宋体" w:cs="宋体"/>
          <w:sz w:val="30"/>
          <w:szCs w:val="30"/>
        </w:rPr>
        <w:t>酒类经营者</w:t>
      </w:r>
      <w:r>
        <w:rPr>
          <w:rFonts w:hint="eastAsia" w:ascii="宋体" w:hAnsi="宋体" w:eastAsia="宋体" w:cs="宋体"/>
          <w:sz w:val="30"/>
          <w:szCs w:val="30"/>
          <w:lang w:eastAsia="zh-CN"/>
        </w:rPr>
        <w:t>、食用油经营单位、校园及周边食品经营单位、俄罗斯食品经营单位、网络供餐单位及药械经营企业</w:t>
      </w:r>
      <w:r>
        <w:rPr>
          <w:rFonts w:hint="eastAsia" w:ascii="宋体" w:hAnsi="宋体" w:eastAsia="宋体" w:cs="宋体"/>
          <w:sz w:val="30"/>
          <w:szCs w:val="30"/>
          <w:lang w:val="zh-CN" w:eastAsia="zh-CN"/>
        </w:rPr>
        <w:t>进行了食品药品法律法规培训，</w:t>
      </w:r>
      <w:r>
        <w:rPr>
          <w:rFonts w:hint="eastAsia" w:ascii="宋体" w:hAnsi="宋体" w:eastAsia="宋体" w:cs="宋体"/>
          <w:sz w:val="30"/>
          <w:szCs w:val="30"/>
          <w:lang w:val="en-US" w:eastAsia="zh-CN"/>
        </w:rPr>
        <w:t>安排部署了食品药品监管工作重点，</w:t>
      </w:r>
      <w:r>
        <w:rPr>
          <w:rFonts w:hint="eastAsia" w:ascii="宋体" w:hAnsi="宋体" w:eastAsia="宋体" w:cs="宋体"/>
          <w:sz w:val="30"/>
          <w:szCs w:val="30"/>
          <w:lang w:val="zh-CN" w:eastAsia="zh-CN"/>
        </w:rPr>
        <w:t>有效提升了</w:t>
      </w:r>
      <w:r>
        <w:rPr>
          <w:rFonts w:hint="eastAsia" w:ascii="宋体" w:hAnsi="宋体" w:eastAsia="宋体" w:cs="宋体"/>
          <w:b w:val="0"/>
          <w:bCs w:val="0"/>
          <w:sz w:val="30"/>
          <w:szCs w:val="30"/>
          <w:lang w:val="en-US" w:eastAsia="zh-CN"/>
        </w:rPr>
        <w:t>企业自律意识</w:t>
      </w:r>
      <w:r>
        <w:rPr>
          <w:rFonts w:hint="eastAsia" w:ascii="宋体" w:hAnsi="宋体" w:eastAsia="宋体" w:cs="宋体"/>
          <w:sz w:val="30"/>
          <w:szCs w:val="30"/>
          <w:lang w:val="zh-C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val="en-US" w:eastAsia="zh-CN"/>
        </w:rPr>
        <w:t>二是</w:t>
      </w:r>
      <w:r>
        <w:rPr>
          <w:rFonts w:hint="eastAsia" w:ascii="宋体" w:hAnsi="宋体" w:eastAsia="宋体" w:cs="宋体"/>
          <w:b w:val="0"/>
          <w:bCs w:val="0"/>
          <w:sz w:val="30"/>
          <w:szCs w:val="30"/>
          <w:lang w:val="en-US" w:eastAsia="zh-CN"/>
        </w:rPr>
        <w:t>借助“3.15”、食品安全宣传周、安全用药月等活动，加大食品药品法律法规和安全常识宣传力度，提升公众饮食用药安全意识；销毁了2017年执法过程中收缴的假酒、仿冒提拉米苏等十余种假冒伪劣商品，货值达7万余元，有力震慑了</w:t>
      </w:r>
      <w:r>
        <w:rPr>
          <w:rFonts w:hint="eastAsia" w:ascii="宋体" w:hAnsi="宋体" w:eastAsia="宋体" w:cs="宋体"/>
          <w:color w:val="000000"/>
          <w:kern w:val="0"/>
          <w:sz w:val="30"/>
          <w:szCs w:val="30"/>
          <w:lang w:eastAsia="zh-CN"/>
        </w:rPr>
        <w:t>制售假冒伪劣商品恶性势头。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9"/>
        <w:rPr>
          <w:rFonts w:hint="eastAsia" w:ascii="宋体" w:hAnsi="宋体" w:eastAsia="宋体" w:cs="宋体"/>
          <w:color w:val="0E0E0E"/>
          <w:kern w:val="0"/>
          <w:sz w:val="30"/>
          <w:szCs w:val="30"/>
          <w:lang w:val="en-US" w:eastAsia="zh-CN"/>
        </w:rPr>
      </w:pPr>
      <w:r>
        <w:rPr>
          <w:rFonts w:hint="eastAsia" w:ascii="宋体" w:hAnsi="宋体" w:eastAsia="宋体" w:cs="宋体"/>
          <w:color w:val="0E0E0E"/>
          <w:kern w:val="0"/>
          <w:sz w:val="30"/>
          <w:szCs w:val="30"/>
          <w:lang w:val="en-US" w:eastAsia="zh-CN"/>
        </w:rPr>
        <w:t>（四）开展“六类”行业清理整治，不断规范市场环境。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9"/>
        <w:rPr>
          <w:rFonts w:hint="eastAsia" w:ascii="宋体" w:hAnsi="宋体" w:eastAsia="宋体" w:cs="宋体"/>
          <w:color w:val="0E0E0E"/>
          <w:kern w:val="0"/>
          <w:sz w:val="30"/>
          <w:szCs w:val="30"/>
          <w:lang w:val="en-US" w:eastAsia="zh-CN"/>
        </w:rPr>
      </w:pPr>
      <w:r>
        <w:rPr>
          <w:rFonts w:hint="eastAsia" w:ascii="宋体" w:hAnsi="宋体" w:eastAsia="宋体" w:cs="宋体"/>
          <w:color w:val="auto"/>
          <w:sz w:val="30"/>
          <w:szCs w:val="30"/>
          <w:lang w:eastAsia="zh-CN"/>
        </w:rPr>
        <w:t>为</w:t>
      </w:r>
      <w:r>
        <w:rPr>
          <w:rFonts w:hint="eastAsia" w:ascii="宋体" w:hAnsi="宋体" w:eastAsia="宋体" w:cs="宋体"/>
          <w:color w:val="auto"/>
          <w:sz w:val="30"/>
          <w:szCs w:val="30"/>
        </w:rPr>
        <w:t>建立监管部门间</w:t>
      </w:r>
      <w:r>
        <w:rPr>
          <w:rFonts w:hint="eastAsia" w:ascii="宋体" w:hAnsi="宋体" w:eastAsia="宋体" w:cs="宋体"/>
          <w:color w:val="auto"/>
          <w:sz w:val="30"/>
          <w:szCs w:val="30"/>
          <w:lang w:eastAsia="zh-CN"/>
        </w:rPr>
        <w:t>沟通协调、</w:t>
      </w:r>
      <w:r>
        <w:rPr>
          <w:rFonts w:hint="eastAsia" w:ascii="宋体" w:hAnsi="宋体" w:eastAsia="宋体" w:cs="宋体"/>
          <w:color w:val="auto"/>
          <w:sz w:val="30"/>
          <w:szCs w:val="30"/>
        </w:rPr>
        <w:t>密切配合、信息共享、齐抓共管的联络机制，加强对市场主体事中事后监管，</w:t>
      </w:r>
      <w:r>
        <w:rPr>
          <w:rFonts w:hint="eastAsia" w:ascii="宋体" w:hAnsi="宋体" w:eastAsia="宋体" w:cs="宋体"/>
          <w:color w:val="auto"/>
          <w:sz w:val="30"/>
          <w:szCs w:val="30"/>
          <w:lang w:eastAsia="zh-CN"/>
        </w:rPr>
        <w:t>我局</w:t>
      </w:r>
      <w:r>
        <w:rPr>
          <w:rFonts w:hint="eastAsia" w:ascii="宋体" w:hAnsi="宋体" w:eastAsia="宋体" w:cs="宋体"/>
          <w:color w:val="auto"/>
          <w:sz w:val="30"/>
          <w:szCs w:val="30"/>
        </w:rPr>
        <w:t>起草了《绥芬河市事中事后监管工作协调联络制度》《</w:t>
      </w:r>
      <w:r>
        <w:rPr>
          <w:rFonts w:hint="eastAsia" w:ascii="宋体" w:hAnsi="宋体" w:eastAsia="宋体" w:cs="宋体"/>
          <w:color w:val="auto"/>
          <w:sz w:val="30"/>
          <w:szCs w:val="30"/>
          <w:lang w:eastAsia="zh-CN"/>
        </w:rPr>
        <w:t>绥芬河市</w:t>
      </w:r>
      <w:r>
        <w:rPr>
          <w:rFonts w:hint="eastAsia" w:ascii="宋体" w:hAnsi="宋体" w:eastAsia="宋体" w:cs="宋体"/>
          <w:color w:val="auto"/>
          <w:sz w:val="30"/>
          <w:szCs w:val="30"/>
        </w:rPr>
        <w:t>主要行业市场主体监管责任分工》</w:t>
      </w:r>
      <w:r>
        <w:rPr>
          <w:rFonts w:hint="eastAsia" w:ascii="宋体" w:hAnsi="宋体" w:eastAsia="宋体" w:cs="宋体"/>
          <w:color w:val="auto"/>
          <w:sz w:val="30"/>
          <w:szCs w:val="30"/>
          <w:lang w:eastAsia="zh-CN"/>
        </w:rPr>
        <w:t>并经政府常务会讨论提出了修改意见</w:t>
      </w:r>
      <w:r>
        <w:rPr>
          <w:rFonts w:hint="eastAsia" w:ascii="宋体" w:hAnsi="宋体" w:eastAsia="宋体" w:cs="宋体"/>
          <w:color w:val="auto"/>
          <w:sz w:val="30"/>
          <w:szCs w:val="30"/>
        </w:rPr>
        <w:t>，</w:t>
      </w:r>
      <w:r>
        <w:rPr>
          <w:rFonts w:hint="eastAsia" w:ascii="宋体" w:hAnsi="宋体" w:eastAsia="宋体" w:cs="宋体"/>
          <w:color w:val="auto"/>
          <w:sz w:val="30"/>
          <w:szCs w:val="30"/>
          <w:lang w:eastAsia="zh-CN"/>
        </w:rPr>
        <w:t>待修改完善后正式下发</w:t>
      </w:r>
      <w:r>
        <w:rPr>
          <w:rFonts w:hint="eastAsia" w:ascii="宋体" w:hAnsi="宋体" w:eastAsia="宋体" w:cs="宋体"/>
          <w:color w:val="auto"/>
          <w:sz w:val="30"/>
          <w:szCs w:val="30"/>
        </w:rPr>
        <w:t>。</w:t>
      </w:r>
      <w:r>
        <w:rPr>
          <w:rFonts w:hint="eastAsia" w:ascii="宋体" w:hAnsi="宋体" w:eastAsia="宋体" w:cs="宋体"/>
          <w:color w:val="0E0E0E"/>
          <w:kern w:val="0"/>
          <w:sz w:val="30"/>
          <w:szCs w:val="30"/>
          <w:lang w:val="en-US" w:eastAsia="zh-CN"/>
        </w:rPr>
        <w:t>对全市“小木材加工、小食品加工、废品收购、汽车修理及装饰、小餐饮、小塑料颗粒加工”等六类行业进行了全面排查，共检查“六类”行业市场主体686户，进一步规范了市场秩序。</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00" w:firstLineChars="200"/>
        <w:textAlignment w:val="auto"/>
        <w:outlineLvl w:val="9"/>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积极开展旅游市场环境综合整治，提升旅游服务水平。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9"/>
        <w:rPr>
          <w:rFonts w:hint="eastAsia" w:ascii="宋体" w:hAnsi="宋体" w:eastAsia="宋体" w:cs="宋体"/>
          <w:color w:val="0E0E0E"/>
          <w:kern w:val="0"/>
          <w:sz w:val="30"/>
          <w:szCs w:val="30"/>
          <w:lang w:val="en-US" w:eastAsia="zh-CN"/>
        </w:rPr>
      </w:pPr>
      <w:r>
        <w:rPr>
          <w:rFonts w:hint="eastAsia" w:ascii="宋体" w:hAnsi="宋体" w:eastAsia="宋体" w:cs="宋体"/>
          <w:sz w:val="30"/>
          <w:szCs w:val="30"/>
          <w:lang w:val="en-US" w:eastAsia="zh-CN"/>
        </w:rPr>
        <w:t>制定了具体方案，强化监管整治工作力度，共检查各类经营主体22户，其中，个体工商户5户、旅行社11户、大型超市1家、俄罗斯食品商城1家、大型综合性旅游大酒店1家、旅游定点宾馆1家、大型商场2家，开展诚信经营法律法规宣传23余次。对1户旅行社未悬挂营业执照的行为进行了警告，并监督当事人当场改正。积极引导各旅游商家加强向国内外旅游消费者宣传消费维权途径，提升游客自我保护意识，正确开展消费维权行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（六）不断深化对俄合作交流，促进企业发展。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9"/>
        <w:rPr>
          <w:rFonts w:hint="eastAsia" w:ascii="宋体" w:hAnsi="宋体" w:eastAsia="宋体" w:cs="宋体"/>
          <w:color w:val="0E0E0E"/>
          <w:kern w:val="0"/>
          <w:sz w:val="30"/>
          <w:szCs w:val="30"/>
        </w:rPr>
      </w:pPr>
      <w:r>
        <w:rPr>
          <w:rFonts w:hint="eastAsia" w:ascii="宋体" w:hAnsi="宋体" w:eastAsia="宋体" w:cs="宋体"/>
          <w:sz w:val="30"/>
          <w:szCs w:val="30"/>
          <w:lang w:val="en-US" w:eastAsia="zh-CN"/>
        </w:rPr>
        <w:t>为共同维护中俄企业合法权益，营造良好的营商环境，我局继续深化对俄罗斯</w:t>
      </w:r>
      <w:r>
        <w:rPr>
          <w:rFonts w:hint="eastAsia" w:ascii="宋体" w:hAnsi="宋体" w:eastAsia="宋体" w:cs="宋体"/>
          <w:color w:val="0E0E0E"/>
          <w:kern w:val="0"/>
          <w:sz w:val="30"/>
          <w:szCs w:val="30"/>
          <w:lang w:val="en-US" w:eastAsia="zh-CN"/>
        </w:rPr>
        <w:t>奥博拉中小企业联合会滨海边区分会</w:t>
      </w:r>
      <w:r>
        <w:rPr>
          <w:rFonts w:hint="eastAsia" w:ascii="宋体" w:hAnsi="宋体" w:eastAsia="宋体" w:cs="宋体"/>
          <w:sz w:val="30"/>
          <w:szCs w:val="30"/>
          <w:lang w:val="en-US" w:eastAsia="zh-CN"/>
        </w:rPr>
        <w:t>的合作交流，组织了40余家中方企业与15家俄方企业进行了对接洽谈，承办了中俄法律服务论坛暨企业合作对接会、</w:t>
      </w:r>
      <w:r>
        <w:rPr>
          <w:rFonts w:hint="eastAsia" w:ascii="宋体" w:hAnsi="宋体" w:eastAsia="宋体" w:cs="宋体"/>
          <w:color w:val="0E0E0E"/>
          <w:kern w:val="0"/>
          <w:sz w:val="30"/>
          <w:szCs w:val="30"/>
          <w:lang w:val="en-US" w:eastAsia="zh-CN"/>
        </w:rPr>
        <w:t>中俄地方合作交流促进会</w:t>
      </w:r>
      <w:r>
        <w:rPr>
          <w:rFonts w:hint="eastAsia" w:ascii="宋体" w:hAnsi="宋体" w:eastAsia="宋体" w:cs="宋体"/>
          <w:sz w:val="30"/>
          <w:szCs w:val="30"/>
          <w:lang w:val="en-US" w:eastAsia="zh-CN"/>
        </w:rPr>
        <w:t>，分别于5月31日、6月1日在我市召开。中俄双方就中俄企业、公民法律服务需求进行了磋商，为两国企业和公民搭建了法律服务平台；</w:t>
      </w:r>
      <w:r>
        <w:rPr>
          <w:rFonts w:hint="eastAsia" w:ascii="宋体" w:hAnsi="宋体" w:eastAsia="宋体" w:cs="宋体"/>
          <w:color w:val="0E0E0E"/>
          <w:kern w:val="0"/>
          <w:sz w:val="30"/>
          <w:szCs w:val="30"/>
          <w:lang w:val="en-US" w:eastAsia="zh-CN"/>
        </w:rPr>
        <w:t>围绕中俄企业双向投资合作、战略互动对接等进行了座谈，为促进中俄企业合作搭建了桥梁</w:t>
      </w:r>
      <w:r>
        <w:rPr>
          <w:rFonts w:hint="eastAsia" w:ascii="宋体" w:hAnsi="宋体" w:eastAsia="宋体" w:cs="宋体"/>
          <w:color w:val="0E0E0E"/>
          <w:kern w:val="0"/>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9"/>
        <w:rPr>
          <w:rFonts w:hint="eastAsia" w:ascii="宋体" w:hAnsi="宋体" w:eastAsia="宋体" w:cs="宋体"/>
          <w:color w:val="0E0E0E"/>
          <w:kern w:val="0"/>
          <w:sz w:val="30"/>
          <w:szCs w:val="30"/>
          <w:lang w:val="en-US" w:eastAsia="zh-CN"/>
        </w:rPr>
      </w:pPr>
      <w:r>
        <w:rPr>
          <w:rFonts w:hint="eastAsia" w:ascii="宋体" w:hAnsi="宋体" w:eastAsia="宋体" w:cs="宋体"/>
          <w:color w:val="0E0E0E"/>
          <w:kern w:val="0"/>
          <w:sz w:val="30"/>
          <w:szCs w:val="30"/>
          <w:lang w:val="en-US" w:eastAsia="zh-CN"/>
        </w:rPr>
        <w:t>通过洽谈，绥芬河市海融城投公司与俄罗斯奥博拉中小企业联合会滨海边区分会签署了合作协议，中俄双方企业分别在中高档包装产品经销、-35号柴油进口、帆船学校扩大规模、俄罗斯牛肉销售、松子加工销售、牛皮纸采购、海茄子、大理石、桦树茸采购加工、俄罗斯蜂蜜采购、木材采购、海鲜订购、啤酒出口、玉石原料进口、广告耗材出口等15种产品合作方面取得意向性洽谈成果，中方企业与俄方协会签署合作协议1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9"/>
        <w:rPr>
          <w:rFonts w:hint="eastAsia" w:ascii="宋体" w:hAnsi="宋体" w:eastAsia="宋体" w:cs="宋体"/>
          <w:color w:val="0E0E0E"/>
          <w:kern w:val="0"/>
          <w:sz w:val="30"/>
          <w:szCs w:val="30"/>
          <w:lang w:val="en-US" w:eastAsia="zh-CN"/>
        </w:rPr>
      </w:pPr>
      <w:r>
        <w:rPr>
          <w:rFonts w:hint="eastAsia" w:ascii="宋体" w:hAnsi="宋体" w:eastAsia="宋体" w:cs="宋体"/>
          <w:b w:val="0"/>
          <w:bCs w:val="0"/>
          <w:i w:val="0"/>
          <w:caps w:val="0"/>
          <w:color w:val="auto"/>
          <w:spacing w:val="0"/>
          <w:sz w:val="30"/>
          <w:szCs w:val="30"/>
          <w:lang w:eastAsia="zh-CN"/>
        </w:rPr>
        <w:t>（七）全力支持我市</w:t>
      </w:r>
      <w:r>
        <w:rPr>
          <w:rFonts w:hint="eastAsia" w:ascii="宋体" w:hAnsi="宋体" w:eastAsia="宋体" w:cs="宋体"/>
          <w:b w:val="0"/>
          <w:bCs w:val="0"/>
          <w:sz w:val="30"/>
          <w:szCs w:val="30"/>
          <w:lang w:val="en-US" w:eastAsia="zh-CN"/>
        </w:rPr>
        <w:t>经济发展。强化招商引资全员意识，变坐等服务为上门服务，赴北京、浙江等地开展招商工作，对招商引资项目提前介入、主动争取，招商引资到位资金400万元，谋划项目1个，招商线索4个。加大对上争取资金力度，向上争取到位资金44万元，价值120万元的食品检测车预计于年底拨付到位。</w:t>
      </w:r>
      <w:r>
        <w:rPr>
          <w:rFonts w:hint="eastAsia" w:ascii="宋体" w:hAnsi="宋体" w:eastAsia="宋体" w:cs="宋体"/>
          <w:color w:val="000000"/>
          <w:kern w:val="0"/>
          <w:sz w:val="30"/>
          <w:szCs w:val="30"/>
        </w:rPr>
        <w:t>规范和完善动产抵押登记程序，加强融资服务</w:t>
      </w:r>
      <w:r>
        <w:rPr>
          <w:rFonts w:hint="eastAsia" w:ascii="宋体" w:hAnsi="宋体" w:eastAsia="宋体" w:cs="宋体"/>
          <w:color w:val="000000"/>
          <w:kern w:val="0"/>
          <w:sz w:val="30"/>
          <w:szCs w:val="30"/>
          <w:lang w:eastAsia="zh-CN"/>
        </w:rPr>
        <w:t>工作力度</w:t>
      </w:r>
      <w:r>
        <w:rPr>
          <w:rFonts w:hint="eastAsia" w:ascii="宋体" w:hAnsi="宋体" w:eastAsia="宋体" w:cs="宋体"/>
          <w:color w:val="000000"/>
          <w:kern w:val="0"/>
          <w:sz w:val="30"/>
          <w:szCs w:val="30"/>
        </w:rPr>
        <w:t>，帮助中小微企业运用动产抵押融资方式解决</w:t>
      </w:r>
      <w:r>
        <w:rPr>
          <w:rFonts w:hint="eastAsia" w:ascii="宋体" w:hAnsi="宋体" w:eastAsia="宋体" w:cs="宋体"/>
          <w:color w:val="000000"/>
          <w:kern w:val="0"/>
          <w:sz w:val="30"/>
          <w:szCs w:val="30"/>
          <w:lang w:eastAsia="zh-CN"/>
        </w:rPr>
        <w:t>了</w:t>
      </w:r>
      <w:r>
        <w:rPr>
          <w:rFonts w:hint="eastAsia" w:ascii="宋体" w:hAnsi="宋体" w:eastAsia="宋体" w:cs="宋体"/>
          <w:color w:val="000000"/>
          <w:kern w:val="0"/>
          <w:sz w:val="30"/>
          <w:szCs w:val="30"/>
        </w:rPr>
        <w:t>融资难</w:t>
      </w:r>
      <w:r>
        <w:rPr>
          <w:rFonts w:hint="eastAsia" w:ascii="宋体" w:hAnsi="宋体" w:eastAsia="宋体" w:cs="宋体"/>
          <w:color w:val="000000"/>
          <w:kern w:val="0"/>
          <w:sz w:val="30"/>
          <w:szCs w:val="30"/>
          <w:lang w:eastAsia="zh-CN"/>
        </w:rPr>
        <w:t>的问</w:t>
      </w:r>
      <w:r>
        <w:rPr>
          <w:rFonts w:hint="eastAsia" w:ascii="宋体" w:hAnsi="宋体" w:eastAsia="宋体" w:cs="宋体"/>
          <w:color w:val="000000"/>
          <w:kern w:val="0"/>
          <w:sz w:val="30"/>
          <w:szCs w:val="30"/>
        </w:rPr>
        <w:t>题</w:t>
      </w:r>
      <w:r>
        <w:rPr>
          <w:rFonts w:hint="eastAsia" w:ascii="宋体" w:hAnsi="宋体" w:eastAsia="宋体" w:cs="宋体"/>
          <w:color w:val="000000"/>
          <w:kern w:val="0"/>
          <w:sz w:val="30"/>
          <w:szCs w:val="30"/>
          <w:lang w:eastAsia="zh-CN"/>
        </w:rPr>
        <w:t>，</w:t>
      </w:r>
      <w:r>
        <w:rPr>
          <w:rFonts w:hint="eastAsia" w:ascii="宋体" w:hAnsi="宋体" w:eastAsia="宋体" w:cs="宋体"/>
          <w:color w:val="000000"/>
          <w:kern w:val="0"/>
          <w:sz w:val="30"/>
          <w:szCs w:val="30"/>
          <w:lang w:val="en-US" w:eastAsia="zh-CN"/>
        </w:rPr>
        <w:t>办理</w:t>
      </w:r>
      <w:r>
        <w:rPr>
          <w:rFonts w:hint="eastAsia" w:ascii="宋体" w:hAnsi="宋体" w:eastAsia="宋体" w:cs="宋体"/>
          <w:color w:val="000000"/>
          <w:kern w:val="0"/>
          <w:sz w:val="30"/>
          <w:szCs w:val="30"/>
          <w:highlight w:val="none"/>
        </w:rPr>
        <w:t>动产抵押</w:t>
      </w:r>
      <w:r>
        <w:rPr>
          <w:rFonts w:hint="eastAsia" w:ascii="宋体" w:hAnsi="宋体" w:eastAsia="宋体" w:cs="宋体"/>
          <w:color w:val="000000"/>
          <w:kern w:val="0"/>
          <w:sz w:val="30"/>
          <w:szCs w:val="30"/>
          <w:highlight w:val="none"/>
          <w:lang w:eastAsia="zh-CN"/>
        </w:rPr>
        <w:t>设立</w:t>
      </w:r>
      <w:r>
        <w:rPr>
          <w:rFonts w:hint="eastAsia" w:ascii="宋体" w:hAnsi="宋体" w:eastAsia="宋体" w:cs="宋体"/>
          <w:color w:val="000000"/>
          <w:kern w:val="0"/>
          <w:sz w:val="30"/>
          <w:szCs w:val="30"/>
          <w:highlight w:val="none"/>
        </w:rPr>
        <w:t>登记</w:t>
      </w:r>
      <w:r>
        <w:rPr>
          <w:rFonts w:hint="eastAsia" w:ascii="宋体" w:hAnsi="宋体" w:eastAsia="宋体" w:cs="宋体"/>
          <w:color w:val="000000"/>
          <w:kern w:val="0"/>
          <w:sz w:val="30"/>
          <w:szCs w:val="30"/>
          <w:highlight w:val="none"/>
          <w:lang w:val="en-US" w:eastAsia="zh-CN"/>
        </w:rPr>
        <w:t>96件、变更登记7件</w:t>
      </w:r>
      <w:r>
        <w:rPr>
          <w:rFonts w:hint="eastAsia" w:ascii="宋体" w:hAnsi="宋体" w:eastAsia="宋体" w:cs="宋体"/>
          <w:color w:val="000000"/>
          <w:kern w:val="0"/>
          <w:sz w:val="30"/>
          <w:szCs w:val="30"/>
          <w:highlight w:val="none"/>
          <w:lang w:eastAsia="zh-CN"/>
        </w:rPr>
        <w:t>、</w:t>
      </w:r>
      <w:r>
        <w:rPr>
          <w:rFonts w:hint="eastAsia" w:ascii="宋体" w:hAnsi="宋体" w:eastAsia="宋体" w:cs="宋体"/>
          <w:color w:val="000000"/>
          <w:kern w:val="0"/>
          <w:sz w:val="30"/>
          <w:szCs w:val="30"/>
          <w:highlight w:val="none"/>
        </w:rPr>
        <w:t>注销登记</w:t>
      </w:r>
      <w:r>
        <w:rPr>
          <w:rFonts w:hint="eastAsia" w:ascii="宋体" w:hAnsi="宋体" w:eastAsia="宋体" w:cs="宋体"/>
          <w:color w:val="000000"/>
          <w:kern w:val="0"/>
          <w:sz w:val="30"/>
          <w:szCs w:val="30"/>
          <w:highlight w:val="none"/>
          <w:lang w:val="en-US" w:eastAsia="zh-CN"/>
        </w:rPr>
        <w:t>65</w:t>
      </w:r>
      <w:r>
        <w:rPr>
          <w:rFonts w:hint="eastAsia" w:ascii="宋体" w:hAnsi="宋体" w:eastAsia="宋体" w:cs="宋体"/>
          <w:color w:val="000000"/>
          <w:kern w:val="0"/>
          <w:sz w:val="30"/>
          <w:szCs w:val="30"/>
          <w:highlight w:val="none"/>
          <w:lang w:eastAsia="zh-CN"/>
        </w:rPr>
        <w:t>件，为企业盘活资金</w:t>
      </w:r>
      <w:r>
        <w:rPr>
          <w:rFonts w:hint="eastAsia" w:ascii="宋体" w:hAnsi="宋体" w:eastAsia="宋体" w:cs="宋体"/>
          <w:color w:val="000000"/>
          <w:kern w:val="0"/>
          <w:sz w:val="30"/>
          <w:szCs w:val="30"/>
          <w:highlight w:val="none"/>
          <w:lang w:val="en-US" w:eastAsia="zh-CN"/>
        </w:rPr>
        <w:t>1.38亿</w:t>
      </w:r>
      <w:r>
        <w:rPr>
          <w:rFonts w:hint="eastAsia" w:ascii="宋体" w:hAnsi="宋体" w:eastAsia="宋体" w:cs="宋体"/>
          <w:color w:val="000000"/>
          <w:kern w:val="0"/>
          <w:sz w:val="30"/>
          <w:szCs w:val="30"/>
          <w:highlight w:val="none"/>
          <w:lang w:eastAsia="zh-CN"/>
        </w:rPr>
        <w:t>。</w:t>
      </w:r>
    </w:p>
    <w:p>
      <w:pPr>
        <w:pageBreakBefore w:val="0"/>
        <w:widowControl/>
        <w:kinsoku/>
        <w:wordWrap/>
        <w:overflowPunct/>
        <w:topLinePunct w:val="0"/>
        <w:autoSpaceDE/>
        <w:autoSpaceDN/>
        <w:bidi w:val="0"/>
        <w:adjustRightInd/>
        <w:spacing w:line="360" w:lineRule="auto"/>
        <w:ind w:firstLine="640"/>
        <w:rPr>
          <w:rFonts w:hint="eastAsia" w:ascii="宋体" w:hAnsi="宋体" w:cs="仿宋"/>
          <w:color w:val="222222"/>
          <w:kern w:val="0"/>
          <w:sz w:val="32"/>
          <w:szCs w:val="32"/>
        </w:rPr>
      </w:pPr>
      <w:r>
        <w:rPr>
          <w:rFonts w:hint="eastAsia" w:ascii="宋体" w:hAnsi="宋体" w:cs="仿宋"/>
          <w:color w:val="222222"/>
          <w:kern w:val="0"/>
          <w:sz w:val="32"/>
          <w:szCs w:val="32"/>
        </w:rPr>
        <w:t>六、主要经验及做法。</w:t>
      </w:r>
    </w:p>
    <w:p>
      <w:pPr>
        <w:pageBreakBefore w:val="0"/>
        <w:widowControl/>
        <w:kinsoku/>
        <w:wordWrap/>
        <w:overflowPunct/>
        <w:topLinePunct w:val="0"/>
        <w:autoSpaceDE/>
        <w:autoSpaceDN/>
        <w:bidi w:val="0"/>
        <w:adjustRightInd/>
        <w:spacing w:line="360" w:lineRule="auto"/>
        <w:ind w:firstLine="640"/>
        <w:rPr>
          <w:rFonts w:hint="eastAsia" w:ascii="宋体" w:hAnsi="宋体" w:eastAsia="宋体" w:cs="宋体"/>
          <w:b w:val="0"/>
          <w:bCs w:val="0"/>
          <w:sz w:val="30"/>
          <w:szCs w:val="30"/>
        </w:rPr>
      </w:pPr>
      <w:r>
        <w:rPr>
          <w:rFonts w:hint="eastAsia" w:ascii="宋体" w:hAnsi="宋体" w:eastAsia="宋体" w:cs="宋体"/>
          <w:b w:val="0"/>
          <w:bCs w:val="0"/>
          <w:sz w:val="30"/>
          <w:szCs w:val="30"/>
        </w:rPr>
        <w:t>我局专项资金管理能严格遵守财经纪律和财务制度，但是仍然存在专项经费实际使用不精细的地方。在今后的专项经费管理中，我们将强化基层与实行工作的调研，进一步细化专项资金预算申报，做到合理安排资金，提高专项资金使用效果。</w:t>
      </w:r>
    </w:p>
    <w:p>
      <w:pPr>
        <w:pageBreakBefore w:val="0"/>
        <w:widowControl/>
        <w:numPr>
          <w:ilvl w:val="0"/>
          <w:numId w:val="4"/>
        </w:numPr>
        <w:kinsoku/>
        <w:wordWrap/>
        <w:overflowPunct/>
        <w:topLinePunct w:val="0"/>
        <w:autoSpaceDE/>
        <w:autoSpaceDN/>
        <w:bidi w:val="0"/>
        <w:adjustRightInd/>
        <w:spacing w:line="360" w:lineRule="auto"/>
        <w:ind w:firstLine="640"/>
        <w:rPr>
          <w:rFonts w:hint="eastAsia" w:ascii="宋体" w:hAnsi="宋体" w:eastAsia="宋体" w:cs="宋体"/>
          <w:b w:val="0"/>
          <w:bCs w:val="0"/>
          <w:sz w:val="30"/>
          <w:szCs w:val="30"/>
        </w:rPr>
      </w:pPr>
      <w:r>
        <w:rPr>
          <w:rFonts w:hint="eastAsia" w:ascii="宋体" w:hAnsi="宋体" w:eastAsia="宋体" w:cs="宋体"/>
          <w:b w:val="0"/>
          <w:bCs w:val="0"/>
          <w:sz w:val="30"/>
          <w:szCs w:val="30"/>
        </w:rPr>
        <w:t>规范账务处理，提高财务信息质量</w:t>
      </w:r>
    </w:p>
    <w:p>
      <w:pPr>
        <w:pageBreakBefore w:val="0"/>
        <w:widowControl/>
        <w:numPr>
          <w:ilvl w:val="0"/>
          <w:numId w:val="0"/>
        </w:numPr>
        <w:kinsoku/>
        <w:wordWrap/>
        <w:overflowPunct/>
        <w:topLinePunct w:val="0"/>
        <w:autoSpaceDE/>
        <w:autoSpaceDN/>
        <w:bidi w:val="0"/>
        <w:adjustRightInd/>
        <w:spacing w:line="360" w:lineRule="auto"/>
        <w:ind w:firstLine="600"/>
        <w:rPr>
          <w:rFonts w:hint="eastAsia" w:ascii="宋体" w:hAnsi="宋体" w:eastAsia="宋体" w:cs="宋体"/>
          <w:b w:val="0"/>
          <w:bCs w:val="0"/>
          <w:sz w:val="30"/>
          <w:szCs w:val="30"/>
        </w:rPr>
      </w:pPr>
      <w:r>
        <w:rPr>
          <w:rFonts w:hint="eastAsia" w:ascii="宋体" w:hAnsi="宋体" w:eastAsia="宋体" w:cs="宋体"/>
          <w:b w:val="0"/>
          <w:bCs w:val="0"/>
          <w:sz w:val="30"/>
          <w:szCs w:val="30"/>
        </w:rPr>
        <w:t>严格按照《会计法》、《行政单位会计制度》、《行政单位财务规则》等规定执行财务核算，并结合实际情况，完整、准确地披露相关信息，尽可能地做到决算与预算相衔接。</w:t>
      </w:r>
    </w:p>
    <w:p>
      <w:pPr>
        <w:pageBreakBefore w:val="0"/>
        <w:widowControl/>
        <w:numPr>
          <w:ilvl w:val="0"/>
          <w:numId w:val="4"/>
        </w:numPr>
        <w:kinsoku/>
        <w:wordWrap/>
        <w:overflowPunct/>
        <w:topLinePunct w:val="0"/>
        <w:autoSpaceDE/>
        <w:autoSpaceDN/>
        <w:bidi w:val="0"/>
        <w:adjustRightInd/>
        <w:spacing w:line="360" w:lineRule="auto"/>
        <w:ind w:left="0" w:leftChars="0" w:firstLine="640" w:firstLineChars="0"/>
        <w:rPr>
          <w:rFonts w:hint="eastAsia" w:ascii="宋体" w:hAnsi="宋体" w:eastAsia="宋体" w:cs="宋体"/>
          <w:b w:val="0"/>
          <w:bCs w:val="0"/>
          <w:sz w:val="30"/>
          <w:szCs w:val="30"/>
        </w:rPr>
      </w:pPr>
      <w:r>
        <w:rPr>
          <w:rFonts w:hint="eastAsia" w:ascii="宋体" w:hAnsi="宋体" w:eastAsia="宋体" w:cs="宋体"/>
          <w:b w:val="0"/>
          <w:bCs w:val="0"/>
          <w:sz w:val="30"/>
          <w:szCs w:val="30"/>
        </w:rPr>
        <w:t>完善管理制度，进一步加强资产管理</w:t>
      </w:r>
    </w:p>
    <w:p>
      <w:pPr>
        <w:pageBreakBefore w:val="0"/>
        <w:widowControl/>
        <w:numPr>
          <w:ilvl w:val="0"/>
          <w:numId w:val="0"/>
        </w:numPr>
        <w:kinsoku/>
        <w:wordWrap/>
        <w:overflowPunct/>
        <w:topLinePunct w:val="0"/>
        <w:autoSpaceDE/>
        <w:autoSpaceDN/>
        <w:bidi w:val="0"/>
        <w:adjustRightInd/>
        <w:spacing w:line="360" w:lineRule="auto"/>
        <w:rPr>
          <w:rFonts w:hint="eastAsia" w:ascii="宋体" w:hAnsi="宋体" w:eastAsia="宋体" w:cs="宋体"/>
          <w:b w:val="0"/>
          <w:bCs w:val="0"/>
          <w:sz w:val="30"/>
          <w:szCs w:val="30"/>
        </w:rPr>
      </w:pPr>
      <w:r>
        <w:rPr>
          <w:rFonts w:hint="eastAsia" w:ascii="宋体" w:hAnsi="宋体" w:cs="宋体"/>
          <w:b w:val="0"/>
          <w:bCs w:val="0"/>
          <w:sz w:val="30"/>
          <w:szCs w:val="30"/>
          <w:lang w:val="en-US" w:eastAsia="zh-CN"/>
        </w:rPr>
        <w:t xml:space="preserve">    </w:t>
      </w:r>
      <w:r>
        <w:rPr>
          <w:rFonts w:hint="eastAsia" w:ascii="宋体" w:hAnsi="宋体" w:eastAsia="宋体" w:cs="宋体"/>
          <w:b w:val="0"/>
          <w:bCs w:val="0"/>
          <w:sz w:val="30"/>
          <w:szCs w:val="30"/>
        </w:rPr>
        <w:t>进一步贯彻落实中央八项规定</w:t>
      </w:r>
      <w:bookmarkStart w:id="0" w:name="_GoBack"/>
      <w:bookmarkEnd w:id="0"/>
      <w:r>
        <w:rPr>
          <w:rFonts w:hint="eastAsia" w:ascii="宋体" w:hAnsi="宋体" w:eastAsia="宋体" w:cs="宋体"/>
          <w:b w:val="0"/>
          <w:bCs w:val="0"/>
          <w:sz w:val="30"/>
          <w:szCs w:val="30"/>
        </w:rPr>
        <w:t>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pPr>
        <w:pStyle w:val="3"/>
        <w:pageBreakBefore w:val="0"/>
        <w:numPr>
          <w:ilvl w:val="0"/>
          <w:numId w:val="5"/>
        </w:numPr>
        <w:kinsoku/>
        <w:wordWrap/>
        <w:overflowPunct/>
        <w:topLinePunct w:val="0"/>
        <w:autoSpaceDE/>
        <w:autoSpaceDN/>
        <w:bidi w:val="0"/>
        <w:adjustRightInd/>
        <w:spacing w:line="360" w:lineRule="auto"/>
        <w:ind w:firstLine="600" w:firstLineChars="200"/>
        <w:rPr>
          <w:rFonts w:hint="eastAsia" w:ascii="宋体" w:hAnsi="宋体" w:eastAsia="宋体" w:cs="宋体"/>
          <w:b w:val="0"/>
          <w:bCs w:val="0"/>
          <w:sz w:val="30"/>
          <w:szCs w:val="30"/>
        </w:rPr>
      </w:pPr>
      <w:r>
        <w:rPr>
          <w:rFonts w:hint="eastAsia" w:ascii="宋体" w:hAnsi="宋体" w:eastAsia="宋体" w:cs="宋体"/>
          <w:b w:val="0"/>
          <w:bCs w:val="0"/>
          <w:sz w:val="30"/>
          <w:szCs w:val="30"/>
        </w:rPr>
        <w:t>加强新行政单位会计制度和新预算法学习培训</w:t>
      </w:r>
    </w:p>
    <w:p>
      <w:pPr>
        <w:pStyle w:val="3"/>
        <w:pageBreakBefore w:val="0"/>
        <w:kinsoku/>
        <w:wordWrap/>
        <w:overflowPunct/>
        <w:topLinePunct w:val="0"/>
        <w:autoSpaceDE/>
        <w:autoSpaceDN/>
        <w:bidi w:val="0"/>
        <w:adjustRightInd/>
        <w:spacing w:line="360" w:lineRule="auto"/>
        <w:rPr>
          <w:rFonts w:hint="eastAsia" w:ascii="宋体" w:hAnsi="宋体" w:eastAsia="宋体" w:cs="宋体"/>
          <w:b w:val="0"/>
          <w:bCs w:val="0"/>
          <w:sz w:val="30"/>
          <w:szCs w:val="30"/>
        </w:rPr>
      </w:pPr>
      <w:r>
        <w:rPr>
          <w:rFonts w:hint="eastAsia" w:ascii="宋体" w:hAnsi="宋体" w:eastAsia="宋体" w:cs="宋体"/>
          <w:b w:val="0"/>
          <w:bCs w:val="0"/>
          <w:sz w:val="30"/>
          <w:szCs w:val="30"/>
          <w:lang w:val="en-US" w:eastAsia="zh-CN"/>
        </w:rPr>
        <w:t xml:space="preserve">    </w:t>
      </w:r>
      <w:r>
        <w:rPr>
          <w:rFonts w:hint="eastAsia" w:ascii="宋体" w:hAnsi="宋体" w:eastAsia="宋体" w:cs="宋体"/>
          <w:b w:val="0"/>
          <w:bCs w:val="0"/>
          <w:sz w:val="30"/>
          <w:szCs w:val="30"/>
        </w:rPr>
        <w:t>加强新《预算法》、《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pPr>
        <w:pageBreakBefore w:val="0"/>
        <w:kinsoku/>
        <w:wordWrap/>
        <w:overflowPunct/>
        <w:topLinePunct w:val="0"/>
        <w:autoSpaceDE/>
        <w:autoSpaceDN/>
        <w:bidi w:val="0"/>
        <w:adjustRightInd/>
        <w:spacing w:line="360" w:lineRule="auto"/>
        <w:rPr>
          <w:rFonts w:hint="eastAsia" w:ascii="宋体" w:hAnsi="宋体" w:eastAsia="宋体" w:cs="宋体"/>
          <w:b w:val="0"/>
          <w:bCs w:val="0"/>
          <w:sz w:val="30"/>
          <w:szCs w:val="30"/>
        </w:rPr>
      </w:pPr>
    </w:p>
    <w:p>
      <w:pPr>
        <w:pageBreakBefore w:val="0"/>
        <w:kinsoku/>
        <w:wordWrap/>
        <w:overflowPunct/>
        <w:topLinePunct w:val="0"/>
        <w:autoSpaceDE/>
        <w:autoSpaceDN/>
        <w:bidi w:val="0"/>
        <w:adjustRightInd/>
        <w:spacing w:line="360" w:lineRule="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 xml:space="preserve">                        </w:t>
      </w:r>
    </w:p>
    <w:p>
      <w:pPr>
        <w:pageBreakBefore w:val="0"/>
        <w:kinsoku/>
        <w:wordWrap/>
        <w:overflowPunct/>
        <w:topLinePunct w:val="0"/>
        <w:autoSpaceDE/>
        <w:autoSpaceDN/>
        <w:bidi w:val="0"/>
        <w:adjustRightInd/>
        <w:spacing w:line="360" w:lineRule="auto"/>
        <w:rPr>
          <w:rFonts w:hint="eastAsia" w:ascii="宋体" w:hAnsi="宋体" w:eastAsia="宋体" w:cs="宋体"/>
          <w:b w:val="0"/>
          <w:bCs w:val="0"/>
          <w:sz w:val="30"/>
          <w:szCs w:val="30"/>
          <w:lang w:val="en-US" w:eastAsia="zh-CN"/>
        </w:rPr>
      </w:pPr>
    </w:p>
    <w:p>
      <w:pPr>
        <w:pageBreakBefore w:val="0"/>
        <w:kinsoku/>
        <w:wordWrap/>
        <w:overflowPunct/>
        <w:topLinePunct w:val="0"/>
        <w:autoSpaceDE/>
        <w:autoSpaceDN/>
        <w:bidi w:val="0"/>
        <w:adjustRightInd/>
        <w:spacing w:line="360" w:lineRule="auto"/>
        <w:rPr>
          <w:rFonts w:hint="eastAsia" w:ascii="宋体" w:hAnsi="宋体" w:eastAsia="宋体" w:cs="宋体"/>
          <w:b w:val="0"/>
          <w:bCs w:val="0"/>
          <w:sz w:val="30"/>
          <w:szCs w:val="30"/>
          <w:lang w:val="en-US" w:eastAsia="zh-CN"/>
        </w:rPr>
      </w:pPr>
      <w:r>
        <w:rPr>
          <w:rFonts w:hint="eastAsia" w:ascii="宋体" w:hAnsi="宋体" w:cs="宋体"/>
          <w:b w:val="0"/>
          <w:bCs w:val="0"/>
          <w:sz w:val="30"/>
          <w:szCs w:val="30"/>
          <w:lang w:val="en-US" w:eastAsia="zh-CN"/>
        </w:rPr>
        <w:t xml:space="preserve">                      </w:t>
      </w:r>
      <w:r>
        <w:rPr>
          <w:rFonts w:hint="eastAsia" w:ascii="宋体" w:hAnsi="宋体" w:eastAsia="宋体" w:cs="宋体"/>
          <w:b w:val="0"/>
          <w:bCs w:val="0"/>
          <w:sz w:val="30"/>
          <w:szCs w:val="30"/>
          <w:lang w:val="en-US" w:eastAsia="zh-CN"/>
        </w:rPr>
        <w:t xml:space="preserve">   绥芬河市市场监督管理局</w:t>
      </w:r>
    </w:p>
    <w:p>
      <w:pPr>
        <w:pageBreakBefore w:val="0"/>
        <w:kinsoku/>
        <w:wordWrap/>
        <w:overflowPunct/>
        <w:topLinePunct w:val="0"/>
        <w:autoSpaceDE/>
        <w:autoSpaceDN/>
        <w:bidi w:val="0"/>
        <w:adjustRightInd/>
        <w:spacing w:line="360" w:lineRule="auto"/>
        <w:rPr>
          <w:rFonts w:hint="eastAsia" w:ascii="宋体" w:hAnsi="宋体" w:eastAsia="宋体" w:cs="宋体"/>
          <w:b w:val="0"/>
          <w:bCs w:val="0"/>
          <w:sz w:val="30"/>
          <w:szCs w:val="30"/>
          <w:lang w:val="en-US"/>
        </w:rPr>
      </w:pPr>
      <w:r>
        <w:rPr>
          <w:rFonts w:hint="eastAsia" w:ascii="宋体" w:hAnsi="宋体" w:eastAsia="宋体" w:cs="宋体"/>
          <w:b w:val="0"/>
          <w:bCs w:val="0"/>
          <w:sz w:val="30"/>
          <w:szCs w:val="30"/>
          <w:lang w:val="en-US" w:eastAsia="zh-CN"/>
        </w:rPr>
        <w:t xml:space="preserve">                              2019年1月8</w:t>
      </w:r>
      <w:r>
        <w:rPr>
          <w:rFonts w:hint="eastAsia" w:ascii="宋体" w:hAnsi="宋体" w:cs="宋体"/>
          <w:b w:val="0"/>
          <w:bCs w:val="0"/>
          <w:sz w:val="30"/>
          <w:szCs w:val="30"/>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86B6F8"/>
    <w:multiLevelType w:val="singleLevel"/>
    <w:tmpl w:val="9086B6F8"/>
    <w:lvl w:ilvl="0" w:tentative="0">
      <w:start w:val="1"/>
      <w:numFmt w:val="chineseCounting"/>
      <w:suff w:val="nothing"/>
      <w:lvlText w:val="（%1）"/>
      <w:lvlJc w:val="left"/>
      <w:rPr>
        <w:rFonts w:hint="eastAsia"/>
      </w:rPr>
    </w:lvl>
  </w:abstractNum>
  <w:abstractNum w:abstractNumId="1">
    <w:nsid w:val="24CC9D6A"/>
    <w:multiLevelType w:val="singleLevel"/>
    <w:tmpl w:val="24CC9D6A"/>
    <w:lvl w:ilvl="0" w:tentative="0">
      <w:start w:val="3"/>
      <w:numFmt w:val="chineseCounting"/>
      <w:suff w:val="nothing"/>
      <w:lvlText w:val="（%1）"/>
      <w:lvlJc w:val="left"/>
      <w:rPr>
        <w:rFonts w:hint="eastAsia"/>
      </w:rPr>
    </w:lvl>
  </w:abstractNum>
  <w:abstractNum w:abstractNumId="2">
    <w:nsid w:val="284EA5B8"/>
    <w:multiLevelType w:val="singleLevel"/>
    <w:tmpl w:val="284EA5B8"/>
    <w:lvl w:ilvl="0" w:tentative="0">
      <w:start w:val="5"/>
      <w:numFmt w:val="chineseCounting"/>
      <w:suff w:val="nothing"/>
      <w:lvlText w:val="（%1）"/>
      <w:lvlJc w:val="left"/>
      <w:rPr>
        <w:rFonts w:hint="eastAsia"/>
      </w:rPr>
    </w:lvl>
  </w:abstractNum>
  <w:abstractNum w:abstractNumId="3">
    <w:nsid w:val="5A7D539B"/>
    <w:multiLevelType w:val="singleLevel"/>
    <w:tmpl w:val="5A7D539B"/>
    <w:lvl w:ilvl="0" w:tentative="0">
      <w:start w:val="2"/>
      <w:numFmt w:val="decimal"/>
      <w:suff w:val="nothing"/>
      <w:lvlText w:val="%1．"/>
      <w:lvlJc w:val="left"/>
    </w:lvl>
  </w:abstractNum>
  <w:abstractNum w:abstractNumId="4">
    <w:nsid w:val="6234B8F9"/>
    <w:multiLevelType w:val="singleLevel"/>
    <w:tmpl w:val="6234B8F9"/>
    <w:lvl w:ilvl="0" w:tentative="0">
      <w:start w:val="1"/>
      <w:numFmt w:val="chineseCounting"/>
      <w:suff w:val="nothing"/>
      <w:lvlText w:val="%1、"/>
      <w:lvlJc w:val="left"/>
      <w:rPr>
        <w:rFonts w:hint="eastAsia"/>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616124"/>
    <w:rsid w:val="0C5C7B53"/>
    <w:rsid w:val="0EAB3283"/>
    <w:rsid w:val="1152373F"/>
    <w:rsid w:val="17452DF2"/>
    <w:rsid w:val="1B9B614A"/>
    <w:rsid w:val="1D946CC4"/>
    <w:rsid w:val="1F616124"/>
    <w:rsid w:val="2420124E"/>
    <w:rsid w:val="3309422B"/>
    <w:rsid w:val="36387ECD"/>
    <w:rsid w:val="37E13293"/>
    <w:rsid w:val="39FF04B5"/>
    <w:rsid w:val="4A052C0B"/>
    <w:rsid w:val="581C7314"/>
    <w:rsid w:val="69190C48"/>
    <w:rsid w:val="699D0C1B"/>
    <w:rsid w:val="7AE72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2019-02-26T02:59:00Z</dcterms:created>
  <dc:creator>Administrator</dc:creator>
  <cp:lastModifiedBy>歪脖小阿琳</cp:lastModifiedBy>
  <dcterms:modified xsi:type="dcterms:W3CDTF">2022-03-10T08:15:55Z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491B9A48AEA040DB93DEAA1820DFAD1F</vt:lpwstr>
  </property>
</Properties>
</file>